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30886C" w14:textId="77777777" w:rsidR="00D97726" w:rsidRDefault="00D97726" w:rsidP="00D97726">
      <w:pPr>
        <w:pStyle w:val="3GPPHeader"/>
        <w:spacing w:after="60"/>
        <w:rPr>
          <w:sz w:val="32"/>
          <w:szCs w:val="32"/>
          <w:highlight w:val="yellow"/>
        </w:rPr>
      </w:pPr>
      <w:r>
        <w:softHyphen/>
        <w:t>3GPP TSG-RAN WG1 Meeting #106-e</w:t>
      </w:r>
      <w:r>
        <w:tab/>
      </w:r>
      <w:r>
        <w:rPr>
          <w:sz w:val="32"/>
          <w:szCs w:val="32"/>
        </w:rPr>
        <w:t>R1-</w:t>
      </w:r>
      <w:r w:rsidRPr="00630840">
        <w:t xml:space="preserve"> </w:t>
      </w:r>
      <w:r w:rsidRPr="003C72FB">
        <w:rPr>
          <w:sz w:val="32"/>
          <w:szCs w:val="32"/>
        </w:rPr>
        <w:t>21</w:t>
      </w:r>
      <w:r>
        <w:rPr>
          <w:sz w:val="32"/>
          <w:szCs w:val="32"/>
        </w:rPr>
        <w:t>08331</w:t>
      </w:r>
    </w:p>
    <w:p w14:paraId="29EE9125" w14:textId="77777777" w:rsidR="00D97726" w:rsidRDefault="00D97726" w:rsidP="00D97726">
      <w:pPr>
        <w:pStyle w:val="3GPPHeader"/>
      </w:pPr>
      <w:r>
        <w:t>e-Meeting, August 16</w:t>
      </w:r>
      <w:r>
        <w:rPr>
          <w:vertAlign w:val="superscript"/>
        </w:rPr>
        <w:t>th</w:t>
      </w:r>
      <w:r>
        <w:t xml:space="preserve"> – 27</w:t>
      </w:r>
      <w:r>
        <w:rPr>
          <w:vertAlign w:val="superscript"/>
        </w:rPr>
        <w:t>th</w:t>
      </w:r>
      <w:r>
        <w:t>, 2021</w:t>
      </w:r>
    </w:p>
    <w:p w14:paraId="3F6D77F4" w14:textId="77777777" w:rsidR="00EA5048" w:rsidRPr="00F862D6" w:rsidRDefault="00EA5048" w:rsidP="00EA5048">
      <w:pPr>
        <w:pStyle w:val="3GPPHeader"/>
        <w:rPr>
          <w:rFonts w:cs="Arial"/>
        </w:rPr>
      </w:pPr>
    </w:p>
    <w:p w14:paraId="659FA5A1" w14:textId="77777777" w:rsidR="00EA5048" w:rsidRPr="00F862D6" w:rsidRDefault="00EA5048" w:rsidP="00EA5048">
      <w:pPr>
        <w:pStyle w:val="3GPPHeader"/>
        <w:rPr>
          <w:rFonts w:cs="Arial"/>
          <w:sz w:val="22"/>
        </w:rPr>
      </w:pPr>
      <w:r w:rsidRPr="00F862D6">
        <w:rPr>
          <w:rFonts w:cs="Arial"/>
          <w:sz w:val="22"/>
        </w:rPr>
        <w:t>Agenda Item:</w:t>
      </w:r>
      <w:r w:rsidRPr="00F862D6">
        <w:rPr>
          <w:rFonts w:cs="Arial"/>
          <w:sz w:val="22"/>
        </w:rPr>
        <w:tab/>
        <w:t>8.4.1</w:t>
      </w:r>
    </w:p>
    <w:p w14:paraId="38A1F119" w14:textId="77777777" w:rsidR="00EA5048" w:rsidRPr="00F862D6" w:rsidRDefault="00EA5048" w:rsidP="00EA5048">
      <w:pPr>
        <w:pStyle w:val="3GPPHeader"/>
        <w:rPr>
          <w:rFonts w:cs="Arial"/>
          <w:sz w:val="22"/>
        </w:rPr>
      </w:pPr>
      <w:r w:rsidRPr="00F862D6">
        <w:rPr>
          <w:rFonts w:cs="Arial"/>
          <w:sz w:val="22"/>
        </w:rPr>
        <w:t>Source:</w:t>
      </w:r>
      <w:r w:rsidRPr="00F862D6">
        <w:rPr>
          <w:rFonts w:cs="Arial"/>
          <w:sz w:val="22"/>
        </w:rPr>
        <w:tab/>
        <w:t>Moderator (Ericsson)</w:t>
      </w:r>
    </w:p>
    <w:p w14:paraId="37AB1D3B" w14:textId="77777777" w:rsidR="00EA5048" w:rsidRPr="00F862D6" w:rsidRDefault="00EA5048" w:rsidP="00EA5048">
      <w:pPr>
        <w:pStyle w:val="3GPPHeader"/>
        <w:rPr>
          <w:rFonts w:cs="Arial"/>
          <w:sz w:val="22"/>
        </w:rPr>
      </w:pPr>
      <w:r w:rsidRPr="00F862D6">
        <w:rPr>
          <w:rFonts w:cs="Arial"/>
          <w:sz w:val="22"/>
        </w:rPr>
        <w:t>Title:</w:t>
      </w:r>
      <w:r w:rsidRPr="00F862D6">
        <w:rPr>
          <w:rFonts w:cs="Arial"/>
          <w:sz w:val="22"/>
        </w:rPr>
        <w:tab/>
        <w:t>Feature lead summary#2 on timing relationship enhancements</w:t>
      </w:r>
    </w:p>
    <w:p w14:paraId="3A8D2F69" w14:textId="77777777" w:rsidR="00EA5048" w:rsidRPr="00F862D6" w:rsidRDefault="00EA5048" w:rsidP="00EA5048">
      <w:pPr>
        <w:pStyle w:val="3GPPHeader"/>
        <w:rPr>
          <w:rFonts w:cs="Arial"/>
          <w:sz w:val="22"/>
        </w:rPr>
      </w:pPr>
      <w:r w:rsidRPr="00F862D6">
        <w:rPr>
          <w:rFonts w:cs="Arial"/>
          <w:sz w:val="22"/>
        </w:rPr>
        <w:t>Document for:</w:t>
      </w:r>
      <w:r w:rsidRPr="00F862D6">
        <w:rPr>
          <w:rFonts w:cs="Arial"/>
          <w:sz w:val="22"/>
        </w:rPr>
        <w:tab/>
        <w:t>Discussion</w:t>
      </w:r>
    </w:p>
    <w:p w14:paraId="09FE4FCF" w14:textId="2FB86CF5" w:rsidR="00E90E49" w:rsidRPr="00F862D6" w:rsidRDefault="00244501" w:rsidP="00CE0424">
      <w:pPr>
        <w:pStyle w:val="Heading1"/>
        <w:rPr>
          <w:rFonts w:cs="Arial"/>
          <w:lang w:val="en-US"/>
        </w:rPr>
      </w:pPr>
      <w:r>
        <w:rPr>
          <w:lang w:val="en-US"/>
        </w:rPr>
        <w:t>1</w:t>
      </w:r>
      <w:r w:rsidRPr="00A85EAA">
        <w:rPr>
          <w:lang w:val="en-US"/>
        </w:rPr>
        <w:tab/>
      </w:r>
      <w:r w:rsidR="00E90E49" w:rsidRPr="00F862D6">
        <w:rPr>
          <w:rFonts w:cs="Arial"/>
          <w:lang w:val="en-US"/>
        </w:rPr>
        <w:t>Introduction</w:t>
      </w:r>
    </w:p>
    <w:p w14:paraId="4E53E71A" w14:textId="67D998A7" w:rsidR="00144F44" w:rsidRPr="00F862D6" w:rsidRDefault="00E20754" w:rsidP="00E20754">
      <w:pPr>
        <w:jc w:val="both"/>
        <w:rPr>
          <w:rFonts w:ascii="Arial" w:hAnsi="Arial" w:cs="Arial"/>
        </w:rPr>
      </w:pPr>
      <w:r w:rsidRPr="00F862D6">
        <w:rPr>
          <w:rFonts w:ascii="Arial" w:hAnsi="Arial" w:cs="Arial"/>
        </w:rPr>
        <w:t>At RAN1#10</w:t>
      </w:r>
      <w:r w:rsidR="00244501">
        <w:rPr>
          <w:rFonts w:ascii="Arial" w:hAnsi="Arial" w:cs="Arial"/>
        </w:rPr>
        <w:t>6</w:t>
      </w:r>
      <w:r w:rsidRPr="00F862D6">
        <w:rPr>
          <w:rFonts w:ascii="Arial" w:hAnsi="Arial" w:cs="Arial"/>
        </w:rPr>
        <w:t>-e, a first round of email discussion on timing relationship enhancements for NTN has been conducted. This contribution presents proposal</w:t>
      </w:r>
      <w:r w:rsidR="00144F44" w:rsidRPr="00F862D6">
        <w:rPr>
          <w:rFonts w:ascii="Arial" w:hAnsi="Arial" w:cs="Arial"/>
        </w:rPr>
        <w:t>s</w:t>
      </w:r>
      <w:r w:rsidRPr="00F862D6">
        <w:rPr>
          <w:rFonts w:ascii="Arial" w:hAnsi="Arial" w:cs="Arial"/>
        </w:rPr>
        <w:t xml:space="preserve"> that can be considered for </w:t>
      </w:r>
      <w:r w:rsidR="00EA5048" w:rsidRPr="00F862D6">
        <w:rPr>
          <w:rFonts w:ascii="Arial" w:hAnsi="Arial" w:cs="Arial"/>
        </w:rPr>
        <w:t xml:space="preserve">discussion and potential </w:t>
      </w:r>
      <w:r w:rsidRPr="00F862D6">
        <w:rPr>
          <w:rFonts w:ascii="Arial" w:hAnsi="Arial" w:cs="Arial"/>
        </w:rPr>
        <w:t xml:space="preserve">endorsement at the GTW session on </w:t>
      </w:r>
      <w:r w:rsidR="0005106F">
        <w:rPr>
          <w:rFonts w:ascii="Arial" w:hAnsi="Arial" w:cs="Arial"/>
        </w:rPr>
        <w:t>Friday</w:t>
      </w:r>
      <w:r w:rsidRPr="00F862D6">
        <w:rPr>
          <w:rFonts w:ascii="Arial" w:hAnsi="Arial" w:cs="Arial"/>
        </w:rPr>
        <w:t xml:space="preserve">, </w:t>
      </w:r>
      <w:r w:rsidR="00244501">
        <w:rPr>
          <w:rFonts w:ascii="Arial" w:hAnsi="Arial" w:cs="Arial"/>
        </w:rPr>
        <w:t>August 20</w:t>
      </w:r>
      <w:r w:rsidRPr="00F862D6">
        <w:rPr>
          <w:rFonts w:ascii="Arial" w:hAnsi="Arial" w:cs="Arial"/>
        </w:rPr>
        <w:t>, 202</w:t>
      </w:r>
      <w:r w:rsidR="00144F44" w:rsidRPr="00F862D6">
        <w:rPr>
          <w:rFonts w:ascii="Arial" w:hAnsi="Arial" w:cs="Arial"/>
        </w:rPr>
        <w:t>1</w:t>
      </w:r>
      <w:r w:rsidRPr="00F862D6">
        <w:rPr>
          <w:rFonts w:ascii="Arial" w:hAnsi="Arial" w:cs="Arial"/>
        </w:rPr>
        <w:t>.</w:t>
      </w:r>
    </w:p>
    <w:p w14:paraId="33207CBF" w14:textId="68EB0D9F" w:rsidR="00244501" w:rsidRPr="00244501" w:rsidRDefault="00244501" w:rsidP="00244501">
      <w:pPr>
        <w:pStyle w:val="Heading1"/>
        <w:rPr>
          <w:lang w:val="en-US"/>
        </w:rPr>
      </w:pPr>
      <w:r>
        <w:rPr>
          <w:lang w:val="en-US"/>
        </w:rPr>
        <w:t>2</w:t>
      </w:r>
      <w:r w:rsidRPr="00A85EAA">
        <w:rPr>
          <w:lang w:val="en-US"/>
        </w:rPr>
        <w:tab/>
      </w:r>
      <w:r w:rsidRPr="00244501">
        <w:t>Updated proposal based on company views (1st round of email discussion)</w:t>
      </w:r>
    </w:p>
    <w:p w14:paraId="6AE67C4F" w14:textId="77777777" w:rsidR="00244501" w:rsidRPr="000D45C2" w:rsidRDefault="00244501" w:rsidP="00244501">
      <w:pPr>
        <w:rPr>
          <w:rFonts w:ascii="Arial" w:hAnsi="Arial" w:cs="Arial"/>
        </w:rPr>
      </w:pPr>
      <w:r w:rsidRPr="000D45C2">
        <w:rPr>
          <w:rFonts w:ascii="Arial" w:hAnsi="Arial" w:cs="Arial"/>
          <w:b/>
          <w:bCs/>
          <w:u w:val="single"/>
        </w:rPr>
        <w:t>Issue #2: K_offset value determination</w:t>
      </w:r>
    </w:p>
    <w:p w14:paraId="273BCB4D" w14:textId="77777777" w:rsidR="00244501" w:rsidRPr="000D45C2" w:rsidRDefault="00244501" w:rsidP="00244501">
      <w:pPr>
        <w:rPr>
          <w:rFonts w:ascii="Arial" w:hAnsi="Arial" w:cs="Arial"/>
        </w:rPr>
      </w:pPr>
      <w:r w:rsidRPr="000D45C2">
        <w:rPr>
          <w:rFonts w:ascii="Arial" w:hAnsi="Arial" w:cs="Arial"/>
        </w:rPr>
        <w:t>There is good consensus on the unit of K_offset, as summarized in the table below.</w:t>
      </w:r>
    </w:p>
    <w:p w14:paraId="3BF31254" w14:textId="77777777" w:rsidR="00244501" w:rsidRPr="000D45C2" w:rsidRDefault="00244501" w:rsidP="00244501">
      <w:pPr>
        <w:rPr>
          <w:rFonts w:ascii="Arial" w:hAnsi="Arial" w:cs="Arial"/>
        </w:rPr>
      </w:pPr>
    </w:p>
    <w:tbl>
      <w:tblPr>
        <w:tblW w:w="0" w:type="auto"/>
        <w:tblInd w:w="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5"/>
        <w:gridCol w:w="4508"/>
      </w:tblGrid>
      <w:tr w:rsidR="00244501" w:rsidRPr="000D45C2" w14:paraId="10FA7D22" w14:textId="77777777" w:rsidTr="00244501">
        <w:tc>
          <w:tcPr>
            <w:tcW w:w="4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2F3AF" w14:textId="77777777" w:rsidR="00244501" w:rsidRPr="000D45C2" w:rsidRDefault="00244501">
            <w:pPr>
              <w:rPr>
                <w:rFonts w:ascii="Arial" w:hAnsi="Arial" w:cs="Arial"/>
              </w:rPr>
            </w:pPr>
            <w:r w:rsidRPr="000D45C2">
              <w:rPr>
                <w:rFonts w:ascii="Arial" w:hAnsi="Arial" w:cs="Arial"/>
              </w:rPr>
              <w:t>Option 1: milliseconds</w:t>
            </w:r>
          </w:p>
        </w:tc>
        <w:tc>
          <w:tcPr>
            <w:tcW w:w="4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B723E" w14:textId="77777777" w:rsidR="00244501" w:rsidRPr="000D45C2" w:rsidRDefault="00244501">
            <w:pPr>
              <w:rPr>
                <w:rFonts w:ascii="Arial" w:hAnsi="Arial" w:cs="Arial"/>
              </w:rPr>
            </w:pPr>
            <w:r w:rsidRPr="000D45C2">
              <w:rPr>
                <w:rFonts w:ascii="Arial" w:hAnsi="Arial" w:cs="Arial"/>
              </w:rPr>
              <w:t>[vivo]</w:t>
            </w:r>
          </w:p>
        </w:tc>
      </w:tr>
      <w:tr w:rsidR="00244501" w:rsidRPr="000D45C2" w14:paraId="26619CDB" w14:textId="77777777" w:rsidTr="00244501">
        <w:tc>
          <w:tcPr>
            <w:tcW w:w="4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F3533" w14:textId="77777777" w:rsidR="00244501" w:rsidRPr="000D45C2" w:rsidRDefault="00244501">
            <w:pPr>
              <w:rPr>
                <w:rFonts w:ascii="Arial" w:hAnsi="Arial" w:cs="Arial"/>
              </w:rPr>
            </w:pPr>
            <w:r w:rsidRPr="000D45C2">
              <w:rPr>
                <w:rFonts w:ascii="Arial" w:hAnsi="Arial" w:cs="Arial"/>
              </w:rPr>
              <w:t>Option 2: slots for a given subcarrier spacing in a frequency range</w:t>
            </w:r>
          </w:p>
        </w:tc>
        <w:tc>
          <w:tcPr>
            <w:tcW w:w="4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8DA0B" w14:textId="77777777" w:rsidR="00244501" w:rsidRPr="000D45C2" w:rsidRDefault="00244501">
            <w:pPr>
              <w:rPr>
                <w:rFonts w:ascii="Arial" w:hAnsi="Arial" w:cs="Arial"/>
              </w:rPr>
            </w:pPr>
            <w:r w:rsidRPr="000D45C2">
              <w:rPr>
                <w:rFonts w:ascii="Arial" w:hAnsi="Arial" w:cs="Arial"/>
              </w:rPr>
              <w:t>[Apple, Zhejiang Lab, FGI, Nokia/NSB, Lenovo/MM, Samsung, Panasonic, Huawei/HiSi, LG, QC, Sony, CMCC, Fraunhofer, OPPO, Baicells, MediaTek]</w:t>
            </w:r>
          </w:p>
        </w:tc>
      </w:tr>
      <w:tr w:rsidR="00244501" w:rsidRPr="000D45C2" w14:paraId="68EF2C01" w14:textId="77777777" w:rsidTr="00244501">
        <w:tc>
          <w:tcPr>
            <w:tcW w:w="4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B54A1" w14:textId="77777777" w:rsidR="00244501" w:rsidRPr="000D45C2" w:rsidRDefault="00244501">
            <w:pPr>
              <w:rPr>
                <w:rFonts w:ascii="Arial" w:hAnsi="Arial" w:cs="Arial"/>
              </w:rPr>
            </w:pPr>
            <w:r w:rsidRPr="000D45C2">
              <w:rPr>
                <w:rFonts w:ascii="Arial" w:hAnsi="Arial" w:cs="Arial"/>
              </w:rPr>
              <w:t>Either is fine</w:t>
            </w:r>
          </w:p>
        </w:tc>
        <w:tc>
          <w:tcPr>
            <w:tcW w:w="4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A5A83" w14:textId="77777777" w:rsidR="00244501" w:rsidRPr="000D45C2" w:rsidRDefault="00244501">
            <w:pPr>
              <w:rPr>
                <w:rFonts w:ascii="Arial" w:hAnsi="Arial" w:cs="Arial"/>
              </w:rPr>
            </w:pPr>
            <w:r w:rsidRPr="000D45C2">
              <w:rPr>
                <w:rFonts w:ascii="Arial" w:hAnsi="Arial" w:cs="Arial"/>
              </w:rPr>
              <w:t>[Xiaomi, ZTE, Intel, Ericsson, Spreadtrum, CAICT]</w:t>
            </w:r>
          </w:p>
        </w:tc>
      </w:tr>
    </w:tbl>
    <w:p w14:paraId="3A780917" w14:textId="77777777" w:rsidR="00244501" w:rsidRPr="000D45C2" w:rsidRDefault="00244501" w:rsidP="00244501">
      <w:pPr>
        <w:rPr>
          <w:rFonts w:ascii="Arial" w:eastAsia="MS PGothic" w:hAnsi="Arial" w:cs="Arial"/>
        </w:rPr>
      </w:pPr>
    </w:p>
    <w:p w14:paraId="19571AE6" w14:textId="10D26D3F" w:rsidR="00244501" w:rsidRPr="000D45C2" w:rsidRDefault="00244501" w:rsidP="00244501">
      <w:pPr>
        <w:rPr>
          <w:rFonts w:ascii="Arial" w:hAnsi="Arial" w:cs="Arial"/>
        </w:rPr>
      </w:pPr>
      <w:r w:rsidRPr="000D45C2">
        <w:rPr>
          <w:rFonts w:ascii="Arial" w:hAnsi="Arial" w:cs="Arial"/>
        </w:rPr>
        <w:t>Therefore, the following proposal is made:</w:t>
      </w:r>
    </w:p>
    <w:p w14:paraId="3DAFAB7E" w14:textId="77777777" w:rsidR="00244501" w:rsidRPr="000D45C2" w:rsidRDefault="00244501" w:rsidP="00244501">
      <w:pPr>
        <w:rPr>
          <w:rFonts w:ascii="Arial" w:hAnsi="Arial" w:cs="Arial"/>
          <w:b/>
          <w:bCs/>
          <w:highlight w:val="yellow"/>
        </w:rPr>
      </w:pPr>
      <w:r w:rsidRPr="000D45C2">
        <w:rPr>
          <w:rFonts w:ascii="Arial" w:hAnsi="Arial" w:cs="Arial"/>
          <w:b/>
          <w:bCs/>
          <w:highlight w:val="yellow"/>
        </w:rPr>
        <w:t>Proposal 1 – v0</w:t>
      </w:r>
    </w:p>
    <w:p w14:paraId="1752D49F" w14:textId="77777777" w:rsidR="00244501" w:rsidRPr="000D45C2" w:rsidRDefault="00244501" w:rsidP="00244501">
      <w:pPr>
        <w:rPr>
          <w:rFonts w:ascii="Arial" w:hAnsi="Arial" w:cs="Arial"/>
        </w:rPr>
      </w:pPr>
      <w:r w:rsidRPr="000D45C2">
        <w:rPr>
          <w:rFonts w:ascii="Arial" w:hAnsi="Arial" w:cs="Arial"/>
          <w:highlight w:val="yellow"/>
        </w:rPr>
        <w:t xml:space="preserve">The unit of K_offset is number of slots for a given subcarrier spacing </w:t>
      </w:r>
      <w:proofErr w:type="gramStart"/>
      <w:r w:rsidRPr="000D45C2">
        <w:rPr>
          <w:rFonts w:ascii="Arial" w:hAnsi="Arial" w:cs="Arial"/>
          <w:highlight w:val="yellow"/>
        </w:rPr>
        <w:t>in a given</w:t>
      </w:r>
      <w:proofErr w:type="gramEnd"/>
      <w:r w:rsidRPr="000D45C2">
        <w:rPr>
          <w:rFonts w:ascii="Arial" w:hAnsi="Arial" w:cs="Arial"/>
          <w:highlight w:val="yellow"/>
        </w:rPr>
        <w:t xml:space="preserve"> frequency range.</w:t>
      </w:r>
    </w:p>
    <w:p w14:paraId="076A03E5" w14:textId="77777777" w:rsidR="00244501" w:rsidRPr="000D45C2" w:rsidRDefault="00244501" w:rsidP="00244501">
      <w:pPr>
        <w:rPr>
          <w:rFonts w:ascii="Arial" w:hAnsi="Arial" w:cs="Arial"/>
        </w:rPr>
      </w:pPr>
    </w:p>
    <w:p w14:paraId="09241873" w14:textId="77777777" w:rsidR="00244501" w:rsidRPr="000D45C2" w:rsidRDefault="00244501" w:rsidP="00244501">
      <w:pPr>
        <w:rPr>
          <w:rFonts w:ascii="Arial" w:hAnsi="Arial" w:cs="Arial"/>
          <w:b/>
          <w:bCs/>
          <w:u w:val="single"/>
        </w:rPr>
      </w:pPr>
      <w:r w:rsidRPr="000D45C2">
        <w:rPr>
          <w:rFonts w:ascii="Arial" w:hAnsi="Arial" w:cs="Arial"/>
          <w:b/>
          <w:bCs/>
          <w:u w:val="single"/>
        </w:rPr>
        <w:t>Issue #5: MAC CE timing relationships</w:t>
      </w:r>
    </w:p>
    <w:p w14:paraId="48CAA65B" w14:textId="77777777" w:rsidR="00244501" w:rsidRPr="000D45C2" w:rsidRDefault="00244501" w:rsidP="00244501">
      <w:pPr>
        <w:rPr>
          <w:rFonts w:ascii="Arial" w:hAnsi="Arial" w:cs="Arial"/>
        </w:rPr>
      </w:pPr>
      <w:r w:rsidRPr="000D45C2">
        <w:rPr>
          <w:rFonts w:ascii="Arial" w:hAnsi="Arial" w:cs="Arial"/>
        </w:rPr>
        <w:t>All companies support / are fine with that the information of K_mac is carried in system information. There is also good consensus on the unit of K_mac, as summarized in the table below.</w:t>
      </w:r>
    </w:p>
    <w:p w14:paraId="215CBBD7" w14:textId="77777777" w:rsidR="00244501" w:rsidRPr="000D45C2" w:rsidRDefault="00244501" w:rsidP="00244501">
      <w:pPr>
        <w:rPr>
          <w:rFonts w:ascii="Arial" w:hAnsi="Arial" w:cs="Arial"/>
        </w:rPr>
      </w:pPr>
    </w:p>
    <w:tbl>
      <w:tblPr>
        <w:tblW w:w="0" w:type="auto"/>
        <w:tblInd w:w="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5"/>
        <w:gridCol w:w="4508"/>
      </w:tblGrid>
      <w:tr w:rsidR="00244501" w:rsidRPr="000D45C2" w14:paraId="6827E956" w14:textId="77777777" w:rsidTr="00244501">
        <w:tc>
          <w:tcPr>
            <w:tcW w:w="4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EE538" w14:textId="77777777" w:rsidR="00244501" w:rsidRPr="000D45C2" w:rsidRDefault="00244501">
            <w:pPr>
              <w:rPr>
                <w:rFonts w:ascii="Arial" w:hAnsi="Arial" w:cs="Arial"/>
              </w:rPr>
            </w:pPr>
            <w:r w:rsidRPr="000D45C2">
              <w:rPr>
                <w:rFonts w:ascii="Arial" w:hAnsi="Arial" w:cs="Arial"/>
              </w:rPr>
              <w:lastRenderedPageBreak/>
              <w:t>Option 1: milliseconds</w:t>
            </w:r>
          </w:p>
        </w:tc>
        <w:tc>
          <w:tcPr>
            <w:tcW w:w="4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C8570" w14:textId="77777777" w:rsidR="00244501" w:rsidRPr="000D45C2" w:rsidRDefault="00244501">
            <w:pPr>
              <w:rPr>
                <w:rFonts w:ascii="Arial" w:hAnsi="Arial" w:cs="Arial"/>
              </w:rPr>
            </w:pPr>
          </w:p>
        </w:tc>
      </w:tr>
      <w:tr w:rsidR="00244501" w:rsidRPr="000D45C2" w14:paraId="60F0D9A9" w14:textId="77777777" w:rsidTr="00244501">
        <w:tc>
          <w:tcPr>
            <w:tcW w:w="4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F654D" w14:textId="77777777" w:rsidR="00244501" w:rsidRPr="000D45C2" w:rsidRDefault="00244501">
            <w:pPr>
              <w:rPr>
                <w:rFonts w:ascii="Arial" w:hAnsi="Arial" w:cs="Arial"/>
              </w:rPr>
            </w:pPr>
            <w:r w:rsidRPr="000D45C2">
              <w:rPr>
                <w:rFonts w:ascii="Arial" w:hAnsi="Arial" w:cs="Arial"/>
              </w:rPr>
              <w:t>Option 2: slots for a given subcarrier spacing in a frequency range</w:t>
            </w:r>
          </w:p>
        </w:tc>
        <w:tc>
          <w:tcPr>
            <w:tcW w:w="4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E2BBD" w14:textId="77777777" w:rsidR="00244501" w:rsidRPr="000D45C2" w:rsidRDefault="00244501">
            <w:pPr>
              <w:rPr>
                <w:rFonts w:ascii="Arial" w:hAnsi="Arial" w:cs="Arial"/>
              </w:rPr>
            </w:pPr>
            <w:r w:rsidRPr="000D45C2">
              <w:rPr>
                <w:rFonts w:ascii="Arial" w:hAnsi="Arial" w:cs="Arial"/>
              </w:rPr>
              <w:t>[Apple, FGI, Nokia/NSB, Lenovo/MM, Samsung, Panasonic, Huawei/HiSi, Spreadtrum, LG, Sony, InterDigital, Fraunhofer, OPPO]</w:t>
            </w:r>
          </w:p>
        </w:tc>
      </w:tr>
      <w:tr w:rsidR="00244501" w:rsidRPr="000D45C2" w14:paraId="03B46B6D" w14:textId="77777777" w:rsidTr="00244501">
        <w:tc>
          <w:tcPr>
            <w:tcW w:w="4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B06BB" w14:textId="77777777" w:rsidR="00244501" w:rsidRPr="000D45C2" w:rsidRDefault="00244501">
            <w:pPr>
              <w:rPr>
                <w:rFonts w:ascii="Arial" w:hAnsi="Arial" w:cs="Arial"/>
              </w:rPr>
            </w:pPr>
            <w:r w:rsidRPr="000D45C2">
              <w:rPr>
                <w:rFonts w:ascii="Arial" w:hAnsi="Arial" w:cs="Arial"/>
              </w:rPr>
              <w:t>Either is fine</w:t>
            </w:r>
          </w:p>
        </w:tc>
        <w:tc>
          <w:tcPr>
            <w:tcW w:w="4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E01B5" w14:textId="77777777" w:rsidR="00244501" w:rsidRPr="000D45C2" w:rsidRDefault="00244501">
            <w:pPr>
              <w:rPr>
                <w:rFonts w:ascii="Arial" w:hAnsi="Arial" w:cs="Arial"/>
              </w:rPr>
            </w:pPr>
            <w:r w:rsidRPr="000D45C2">
              <w:rPr>
                <w:rFonts w:ascii="Arial" w:hAnsi="Arial" w:cs="Arial"/>
              </w:rPr>
              <w:t>[Xiaomi, ZTE, Intel, Ericsson, CMCC, MediaTek]</w:t>
            </w:r>
          </w:p>
        </w:tc>
      </w:tr>
    </w:tbl>
    <w:p w14:paraId="3B89F303" w14:textId="77777777" w:rsidR="00244501" w:rsidRPr="000D45C2" w:rsidRDefault="00244501" w:rsidP="00244501">
      <w:pPr>
        <w:rPr>
          <w:rFonts w:ascii="Arial" w:eastAsia="MS PGothic" w:hAnsi="Arial" w:cs="Arial"/>
        </w:rPr>
      </w:pPr>
    </w:p>
    <w:p w14:paraId="4EC72ED4" w14:textId="73B5CF31" w:rsidR="00244501" w:rsidRPr="000D45C2" w:rsidRDefault="00244501" w:rsidP="00244501">
      <w:pPr>
        <w:rPr>
          <w:rFonts w:ascii="Arial" w:hAnsi="Arial" w:cs="Arial"/>
        </w:rPr>
      </w:pPr>
      <w:r w:rsidRPr="000D45C2">
        <w:rPr>
          <w:rFonts w:ascii="Arial" w:hAnsi="Arial" w:cs="Arial"/>
        </w:rPr>
        <w:t>Therefore, the following proposals are made:</w:t>
      </w:r>
    </w:p>
    <w:p w14:paraId="4A5C5993" w14:textId="77777777" w:rsidR="00244501" w:rsidRPr="000D45C2" w:rsidRDefault="00244501" w:rsidP="00244501">
      <w:pPr>
        <w:rPr>
          <w:rFonts w:ascii="Arial" w:hAnsi="Arial" w:cs="Arial"/>
          <w:b/>
          <w:bCs/>
          <w:highlight w:val="yellow"/>
        </w:rPr>
      </w:pPr>
      <w:r w:rsidRPr="000D45C2">
        <w:rPr>
          <w:rFonts w:ascii="Arial" w:hAnsi="Arial" w:cs="Arial"/>
          <w:b/>
          <w:bCs/>
          <w:highlight w:val="yellow"/>
        </w:rPr>
        <w:t>Proposal 2 – v0</w:t>
      </w:r>
    </w:p>
    <w:p w14:paraId="53E53F15" w14:textId="77777777" w:rsidR="00244501" w:rsidRPr="000D45C2" w:rsidRDefault="00244501" w:rsidP="00244501">
      <w:pPr>
        <w:rPr>
          <w:rFonts w:ascii="Arial" w:hAnsi="Arial" w:cs="Arial"/>
          <w:highlight w:val="yellow"/>
        </w:rPr>
      </w:pPr>
      <w:r w:rsidRPr="000D45C2">
        <w:rPr>
          <w:rFonts w:ascii="Arial" w:hAnsi="Arial" w:cs="Arial"/>
          <w:highlight w:val="yellow"/>
        </w:rPr>
        <w:t>The information of K_mac is carried in system information.</w:t>
      </w:r>
    </w:p>
    <w:p w14:paraId="1CB1EAF0" w14:textId="77777777" w:rsidR="00244501" w:rsidRPr="000D45C2" w:rsidRDefault="00244501" w:rsidP="00244501">
      <w:pPr>
        <w:rPr>
          <w:rFonts w:ascii="Arial" w:hAnsi="Arial" w:cs="Arial"/>
        </w:rPr>
      </w:pPr>
    </w:p>
    <w:p w14:paraId="708EB8A6" w14:textId="77777777" w:rsidR="00244501" w:rsidRPr="000D45C2" w:rsidRDefault="00244501" w:rsidP="00244501">
      <w:pPr>
        <w:rPr>
          <w:rFonts w:ascii="Arial" w:hAnsi="Arial" w:cs="Arial"/>
          <w:b/>
          <w:bCs/>
          <w:highlight w:val="yellow"/>
        </w:rPr>
      </w:pPr>
      <w:r w:rsidRPr="000D45C2">
        <w:rPr>
          <w:rFonts w:ascii="Arial" w:hAnsi="Arial" w:cs="Arial"/>
          <w:b/>
          <w:bCs/>
          <w:highlight w:val="yellow"/>
        </w:rPr>
        <w:t>Proposal 3 – v0</w:t>
      </w:r>
    </w:p>
    <w:p w14:paraId="2E4EB2BD" w14:textId="77777777" w:rsidR="00244501" w:rsidRPr="000D45C2" w:rsidRDefault="00244501" w:rsidP="00244501">
      <w:pPr>
        <w:rPr>
          <w:rFonts w:ascii="Arial" w:hAnsi="Arial" w:cs="Arial"/>
        </w:rPr>
      </w:pPr>
      <w:r w:rsidRPr="000D45C2">
        <w:rPr>
          <w:rFonts w:ascii="Arial" w:hAnsi="Arial" w:cs="Arial"/>
          <w:highlight w:val="yellow"/>
        </w:rPr>
        <w:t xml:space="preserve">The unit of K_mac is number of slots for a given subcarrier spacing </w:t>
      </w:r>
      <w:proofErr w:type="gramStart"/>
      <w:r w:rsidRPr="000D45C2">
        <w:rPr>
          <w:rFonts w:ascii="Arial" w:hAnsi="Arial" w:cs="Arial"/>
          <w:highlight w:val="yellow"/>
        </w:rPr>
        <w:t>in a given</w:t>
      </w:r>
      <w:proofErr w:type="gramEnd"/>
      <w:r w:rsidRPr="000D45C2">
        <w:rPr>
          <w:rFonts w:ascii="Arial" w:hAnsi="Arial" w:cs="Arial"/>
          <w:highlight w:val="yellow"/>
        </w:rPr>
        <w:t xml:space="preserve"> frequency range.</w:t>
      </w:r>
    </w:p>
    <w:p w14:paraId="57B14B1A" w14:textId="77777777" w:rsidR="00244501" w:rsidRPr="000D45C2" w:rsidRDefault="00244501" w:rsidP="00244501">
      <w:pPr>
        <w:rPr>
          <w:rFonts w:ascii="Arial" w:hAnsi="Arial" w:cs="Arial"/>
        </w:rPr>
      </w:pPr>
    </w:p>
    <w:p w14:paraId="479B1A4F" w14:textId="77777777" w:rsidR="00244501" w:rsidRPr="000D45C2" w:rsidRDefault="00244501" w:rsidP="00244501">
      <w:pPr>
        <w:rPr>
          <w:rFonts w:ascii="Arial" w:hAnsi="Arial" w:cs="Arial"/>
          <w:b/>
          <w:bCs/>
          <w:u w:val="single"/>
        </w:rPr>
      </w:pPr>
      <w:r w:rsidRPr="000D45C2">
        <w:rPr>
          <w:rFonts w:ascii="Arial" w:hAnsi="Arial" w:cs="Arial"/>
          <w:b/>
          <w:bCs/>
          <w:u w:val="single"/>
        </w:rPr>
        <w:t>Issue #9: Start of RAR window</w:t>
      </w:r>
    </w:p>
    <w:p w14:paraId="244D17D3" w14:textId="77777777" w:rsidR="00244501" w:rsidRPr="000D45C2" w:rsidRDefault="00244501" w:rsidP="00244501">
      <w:pPr>
        <w:pStyle w:val="ListParagraph"/>
        <w:numPr>
          <w:ilvl w:val="0"/>
          <w:numId w:val="26"/>
        </w:numPr>
        <w:spacing w:after="0" w:line="240" w:lineRule="auto"/>
        <w:rPr>
          <w:rFonts w:ascii="Arial" w:eastAsia="Times New Roman" w:hAnsi="Arial" w:cs="Arial"/>
        </w:rPr>
      </w:pPr>
      <w:r w:rsidRPr="000D45C2">
        <w:rPr>
          <w:rFonts w:ascii="Arial" w:eastAsia="Times New Roman" w:hAnsi="Arial" w:cs="Arial"/>
        </w:rPr>
        <w:t>[20] companies support / are fine with the proposal 9.2 in the feature lead summary.</w:t>
      </w:r>
    </w:p>
    <w:p w14:paraId="3C97CC4C" w14:textId="77777777" w:rsidR="00244501" w:rsidRPr="000D45C2" w:rsidRDefault="00244501" w:rsidP="00244501">
      <w:pPr>
        <w:pStyle w:val="ListParagraph"/>
        <w:numPr>
          <w:ilvl w:val="1"/>
          <w:numId w:val="26"/>
        </w:numPr>
        <w:spacing w:after="0" w:line="240" w:lineRule="auto"/>
        <w:rPr>
          <w:rFonts w:ascii="Arial" w:eastAsia="Times New Roman" w:hAnsi="Arial" w:cs="Arial"/>
        </w:rPr>
      </w:pPr>
      <w:r w:rsidRPr="000D45C2">
        <w:rPr>
          <w:rFonts w:ascii="Arial" w:eastAsia="Times New Roman" w:hAnsi="Arial" w:cs="Arial"/>
        </w:rPr>
        <w:t>[Apple, FGI, ZTE, Intel, Nokia/NSB, NTT DOCOMO, Ericsson, Lenovo/MM, Samsung, Panasonic, Huawei/HiSi, Spreadtrum, CAICT, LG, QC, Sony, InterDigital, CMCC, Fraunhofer, MediaTek]</w:t>
      </w:r>
    </w:p>
    <w:p w14:paraId="268566DD" w14:textId="77777777" w:rsidR="00244501" w:rsidRPr="000D45C2" w:rsidRDefault="00244501" w:rsidP="00244501">
      <w:pPr>
        <w:pStyle w:val="ListParagraph"/>
        <w:numPr>
          <w:ilvl w:val="0"/>
          <w:numId w:val="26"/>
        </w:numPr>
        <w:spacing w:after="0" w:line="240" w:lineRule="auto"/>
        <w:rPr>
          <w:rFonts w:ascii="Arial" w:eastAsia="Times New Roman" w:hAnsi="Arial" w:cs="Arial"/>
        </w:rPr>
      </w:pPr>
      <w:r w:rsidRPr="000D45C2">
        <w:rPr>
          <w:rFonts w:ascii="Arial" w:eastAsia="Times New Roman" w:hAnsi="Arial" w:cs="Arial"/>
        </w:rPr>
        <w:t>[OPPO] suggest that the reference time for N_{TA,UE-specific} and N_{TA,common} should be clarified.</w:t>
      </w:r>
    </w:p>
    <w:p w14:paraId="66C7EB4C" w14:textId="77777777" w:rsidR="00244501" w:rsidRPr="000D45C2" w:rsidRDefault="00244501" w:rsidP="00244501">
      <w:pPr>
        <w:pStyle w:val="ListParagraph"/>
        <w:numPr>
          <w:ilvl w:val="1"/>
          <w:numId w:val="26"/>
        </w:numPr>
        <w:spacing w:after="0" w:line="240" w:lineRule="auto"/>
        <w:rPr>
          <w:rFonts w:ascii="Arial" w:eastAsia="Times New Roman" w:hAnsi="Arial" w:cs="Arial"/>
        </w:rPr>
      </w:pPr>
      <w:r w:rsidRPr="000D45C2">
        <w:rPr>
          <w:rFonts w:ascii="Arial" w:eastAsia="Times New Roman" w:hAnsi="Arial" w:cs="Arial"/>
        </w:rPr>
        <w:t>[Moderator response]: The below updated proposal adds a FFS on this aspect.</w:t>
      </w:r>
    </w:p>
    <w:p w14:paraId="1E9AB999" w14:textId="77777777" w:rsidR="00244501" w:rsidRPr="000D45C2" w:rsidRDefault="00244501" w:rsidP="00244501">
      <w:pPr>
        <w:rPr>
          <w:rFonts w:ascii="Arial" w:eastAsia="MS PGothic" w:hAnsi="Arial" w:cs="Arial"/>
        </w:rPr>
      </w:pPr>
    </w:p>
    <w:p w14:paraId="30CEE725" w14:textId="77777777" w:rsidR="00244501" w:rsidRPr="000D45C2" w:rsidRDefault="00244501" w:rsidP="00244501">
      <w:pPr>
        <w:rPr>
          <w:rFonts w:ascii="Arial" w:hAnsi="Arial" w:cs="Arial"/>
          <w:b/>
          <w:bCs/>
          <w:highlight w:val="yellow"/>
        </w:rPr>
      </w:pPr>
      <w:r w:rsidRPr="000D45C2">
        <w:rPr>
          <w:rFonts w:ascii="Arial" w:hAnsi="Arial" w:cs="Arial"/>
          <w:b/>
          <w:bCs/>
          <w:highlight w:val="yellow"/>
        </w:rPr>
        <w:t>Proposal 4 – v0</w:t>
      </w:r>
    </w:p>
    <w:p w14:paraId="0C8631A3" w14:textId="77777777" w:rsidR="00244501" w:rsidRPr="000D45C2" w:rsidRDefault="00244501" w:rsidP="00244501">
      <w:pPr>
        <w:pStyle w:val="BodyText"/>
        <w:rPr>
          <w:rFonts w:cs="Arial"/>
          <w:highlight w:val="yellow"/>
        </w:rPr>
      </w:pPr>
      <w:r w:rsidRPr="000D45C2">
        <w:rPr>
          <w:rFonts w:cs="Arial"/>
          <w:highlight w:val="yellow"/>
        </w:rPr>
        <w:t xml:space="preserve">In the estimate of UE-gNB RTT, which is equal to the sum of UE’s TA and K_mac, for delaying the starts of ra-ResponseWindow and msgB-ResponseWindow, the UE’s TA is equal to </w:t>
      </w:r>
      <m:oMath>
        <m:sSub>
          <m:sSubPr>
            <m:ctrlPr>
              <w:rPr>
                <w:rFonts w:ascii="Cambria Math" w:hAnsi="Cambria Math" w:cs="Arial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highlight w:val="yellow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highlight w:val="yellow"/>
              </w:rPr>
              <m:t>TA</m:t>
            </m:r>
          </m:sub>
        </m:sSub>
        <m:r>
          <m:rPr>
            <m:sty m:val="p"/>
          </m:rPr>
          <w:rPr>
            <w:rFonts w:ascii="Cambria Math" w:hAnsi="Cambria Math" w:cs="Arial"/>
            <w:highlight w:val="yellow"/>
          </w:rPr>
          <m:t>=</m:t>
        </m:r>
        <m:d>
          <m:dPr>
            <m:ctrlPr>
              <w:rPr>
                <w:rFonts w:ascii="Cambria Math" w:hAnsi="Cambria Math" w:cs="Arial"/>
                <w:highlight w:val="yellow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highlight w:val="yellow"/>
                  </w:rPr>
                  <m:t>TA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highlight w:val="yellow"/>
                  </w:rPr>
                  <m:t>TA, UE-specific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highlight w:val="yellow"/>
                  </w:rPr>
                  <m:t>TA,common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highlight w:val="yellow"/>
              </w:rPr>
              <m:t>+</m:t>
            </m:r>
            <m:sSub>
              <m:sSubPr>
                <m:ctrlPr>
                  <w:rPr>
                    <w:rFonts w:ascii="Cambria Math" w:hAnsi="Cambria Math" w:cs="Arial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highlight w:val="yellow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highlight w:val="yellow"/>
                  </w:rPr>
                  <m:t>TA,offset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Arial"/>
            <w:highlight w:val="yellow"/>
          </w:rPr>
          <m:t>×</m:t>
        </m:r>
        <m:sSub>
          <m:sSubPr>
            <m:ctrlPr>
              <w:rPr>
                <w:rFonts w:ascii="Cambria Math" w:hAnsi="Cambria Math" w:cs="Arial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highlight w:val="yellow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highlight w:val="yellow"/>
              </w:rPr>
              <m:t>c</m:t>
            </m:r>
          </m:sub>
        </m:sSub>
      </m:oMath>
      <w:r w:rsidRPr="000D45C2">
        <w:rPr>
          <w:rFonts w:cs="Arial"/>
          <w:highlight w:val="yellow"/>
        </w:rPr>
        <w:t xml:space="preserve"> with </w:t>
      </w:r>
      <m:oMath>
        <m:sSub>
          <m:sSubPr>
            <m:ctrlPr>
              <w:rPr>
                <w:rFonts w:ascii="Cambria Math" w:hAnsi="Cambria Math" w:cs="Arial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highlight w:val="yellow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highlight w:val="yellow"/>
              </w:rPr>
              <m:t>TA</m:t>
            </m:r>
          </m:sub>
        </m:sSub>
        <m:r>
          <w:rPr>
            <w:rFonts w:ascii="Cambria Math" w:hAnsi="Cambria Math" w:cs="Arial"/>
            <w:highlight w:val="yellow"/>
          </w:rPr>
          <m:t>=0</m:t>
        </m:r>
      </m:oMath>
      <w:r w:rsidRPr="000D45C2">
        <w:rPr>
          <w:rFonts w:cs="Arial"/>
          <w:highlight w:val="yellow"/>
        </w:rPr>
        <w:t>.</w:t>
      </w:r>
    </w:p>
    <w:p w14:paraId="132B00BA" w14:textId="77777777" w:rsidR="00244501" w:rsidRPr="000D45C2" w:rsidRDefault="00244501" w:rsidP="00244501">
      <w:pPr>
        <w:pStyle w:val="BodyText"/>
        <w:numPr>
          <w:ilvl w:val="0"/>
          <w:numId w:val="27"/>
        </w:numPr>
        <w:spacing w:after="160" w:line="252" w:lineRule="auto"/>
        <w:jc w:val="left"/>
        <w:rPr>
          <w:rFonts w:eastAsia="Times New Roman" w:cs="Arial"/>
          <w:highlight w:val="yellow"/>
        </w:rPr>
      </w:pPr>
      <w:r w:rsidRPr="000D45C2">
        <w:rPr>
          <w:rFonts w:eastAsia="Times New Roman" w:cs="Arial"/>
          <w:highlight w:val="yellow"/>
        </w:rPr>
        <w:t xml:space="preserve">FFS: the reference time for </w:t>
      </w:r>
      <m:oMath>
        <m:sSub>
          <m:sSubPr>
            <m:ctrlPr>
              <w:rPr>
                <w:rFonts w:ascii="Cambria Math" w:hAnsi="Cambria Math" w:cs="Arial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Arial"/>
                <w:highlight w:val="yellow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Arial"/>
                <w:highlight w:val="yellow"/>
              </w:rPr>
              <m:t>TA, UE-specific</m:t>
            </m:r>
          </m:sub>
        </m:sSub>
      </m:oMath>
      <w:r w:rsidRPr="000D45C2">
        <w:rPr>
          <w:rFonts w:eastAsia="Times New Roman" w:cs="Arial"/>
          <w:highlight w:val="yellow"/>
        </w:rPr>
        <w:t xml:space="preserve"> and </w:t>
      </w:r>
      <m:oMath>
        <m:sSub>
          <m:sSubPr>
            <m:ctrlPr>
              <w:rPr>
                <w:rFonts w:ascii="Cambria Math" w:hAnsi="Cambria Math" w:cs="Arial"/>
                <w:highlight w:val="yellow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Arial"/>
                <w:highlight w:val="yellow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Arial"/>
                <w:highlight w:val="yellow"/>
              </w:rPr>
              <m:t>TA,common</m:t>
            </m:r>
          </m:sub>
        </m:sSub>
      </m:oMath>
      <w:r w:rsidRPr="000D45C2">
        <w:rPr>
          <w:rFonts w:eastAsia="Times New Roman" w:cs="Arial"/>
          <w:highlight w:val="yellow"/>
        </w:rPr>
        <w:t>.</w:t>
      </w:r>
    </w:p>
    <w:p w14:paraId="73C7901F" w14:textId="77777777" w:rsidR="00244501" w:rsidRPr="000D45C2" w:rsidRDefault="00244501" w:rsidP="00244501">
      <w:pPr>
        <w:rPr>
          <w:rFonts w:ascii="Arial" w:eastAsia="MS PGothic" w:hAnsi="Arial" w:cs="Arial"/>
        </w:rPr>
      </w:pPr>
    </w:p>
    <w:p w14:paraId="49F0EA13" w14:textId="77777777" w:rsidR="00244501" w:rsidRPr="000D45C2" w:rsidRDefault="00244501" w:rsidP="00244501">
      <w:pPr>
        <w:rPr>
          <w:rFonts w:ascii="Arial" w:hAnsi="Arial" w:cs="Arial"/>
          <w:b/>
          <w:bCs/>
          <w:u w:val="single"/>
        </w:rPr>
      </w:pPr>
      <w:r w:rsidRPr="000D45C2">
        <w:rPr>
          <w:rFonts w:ascii="Arial" w:hAnsi="Arial" w:cs="Arial"/>
          <w:b/>
          <w:bCs/>
          <w:u w:val="single"/>
        </w:rPr>
        <w:t>Issue #14: UE reporting of information about the UE specific TA pre-compensation</w:t>
      </w:r>
    </w:p>
    <w:p w14:paraId="3A50BBA3" w14:textId="77777777" w:rsidR="00244501" w:rsidRPr="000D45C2" w:rsidRDefault="00244501" w:rsidP="00244501">
      <w:pPr>
        <w:pStyle w:val="ListParagraph"/>
        <w:numPr>
          <w:ilvl w:val="0"/>
          <w:numId w:val="26"/>
        </w:numPr>
        <w:spacing w:after="0" w:line="240" w:lineRule="auto"/>
        <w:rPr>
          <w:rFonts w:ascii="Arial" w:eastAsia="Times New Roman" w:hAnsi="Arial" w:cs="Arial"/>
        </w:rPr>
      </w:pPr>
      <w:r w:rsidRPr="000D45C2">
        <w:rPr>
          <w:rFonts w:ascii="Arial" w:eastAsia="Times New Roman" w:hAnsi="Arial" w:cs="Arial"/>
        </w:rPr>
        <w:t>[18] companies support / are generally fine with the proposal 14.2 in the feature lead summary.</w:t>
      </w:r>
    </w:p>
    <w:p w14:paraId="463B22CC" w14:textId="77777777" w:rsidR="00244501" w:rsidRPr="000D45C2" w:rsidRDefault="00244501" w:rsidP="00244501">
      <w:pPr>
        <w:pStyle w:val="ListParagraph"/>
        <w:numPr>
          <w:ilvl w:val="1"/>
          <w:numId w:val="26"/>
        </w:numPr>
        <w:spacing w:after="0" w:line="240" w:lineRule="auto"/>
        <w:rPr>
          <w:rFonts w:ascii="Arial" w:eastAsia="Times New Roman" w:hAnsi="Arial" w:cs="Arial"/>
        </w:rPr>
      </w:pPr>
      <w:r w:rsidRPr="000D45C2">
        <w:rPr>
          <w:rFonts w:ascii="Arial" w:eastAsia="Times New Roman" w:hAnsi="Arial" w:cs="Arial"/>
        </w:rPr>
        <w:t>[Apple, FGI, Xiaomi, Intel, OPPO, Nokia/NSB, Ericsson, Lenovo/MM, Samsung, Panasonic, CAICT, LG, QC, Sony, InterDigital, CMCC, Fraunhofer, MediaTek]</w:t>
      </w:r>
    </w:p>
    <w:p w14:paraId="65B2C9FE" w14:textId="77777777" w:rsidR="00244501" w:rsidRPr="000D45C2" w:rsidRDefault="00244501" w:rsidP="00244501">
      <w:pPr>
        <w:pStyle w:val="ListParagraph"/>
        <w:numPr>
          <w:ilvl w:val="0"/>
          <w:numId w:val="26"/>
        </w:numPr>
        <w:spacing w:after="0" w:line="240" w:lineRule="auto"/>
        <w:rPr>
          <w:rFonts w:ascii="Arial" w:eastAsia="Times New Roman" w:hAnsi="Arial" w:cs="Arial"/>
        </w:rPr>
      </w:pPr>
      <w:r w:rsidRPr="000D45C2">
        <w:rPr>
          <w:rFonts w:ascii="Arial" w:eastAsia="Times New Roman" w:hAnsi="Arial" w:cs="Arial"/>
        </w:rPr>
        <w:t xml:space="preserve">[Apple, CMCC] suggest removing the example of (e.g., UE specific TA). </w:t>
      </w:r>
    </w:p>
    <w:p w14:paraId="16FC05F8" w14:textId="77777777" w:rsidR="00244501" w:rsidRPr="000D45C2" w:rsidRDefault="00244501" w:rsidP="00244501">
      <w:pPr>
        <w:pStyle w:val="ListParagraph"/>
        <w:numPr>
          <w:ilvl w:val="1"/>
          <w:numId w:val="26"/>
        </w:numPr>
        <w:spacing w:after="0" w:line="240" w:lineRule="auto"/>
        <w:rPr>
          <w:rFonts w:ascii="Arial" w:eastAsia="Times New Roman" w:hAnsi="Arial" w:cs="Arial"/>
        </w:rPr>
      </w:pPr>
      <w:r w:rsidRPr="000D45C2">
        <w:rPr>
          <w:rFonts w:ascii="Arial" w:eastAsia="Times New Roman" w:hAnsi="Arial" w:cs="Arial"/>
        </w:rPr>
        <w:t>[Moderator response]: The below updated proposal removes the example.</w:t>
      </w:r>
    </w:p>
    <w:p w14:paraId="5D7DB5C3" w14:textId="77777777" w:rsidR="00244501" w:rsidRPr="000D45C2" w:rsidRDefault="00244501" w:rsidP="00244501">
      <w:pPr>
        <w:pStyle w:val="ListParagraph"/>
        <w:numPr>
          <w:ilvl w:val="0"/>
          <w:numId w:val="26"/>
        </w:numPr>
        <w:spacing w:after="0" w:line="240" w:lineRule="auto"/>
        <w:rPr>
          <w:rFonts w:ascii="Arial" w:eastAsia="Times New Roman" w:hAnsi="Arial" w:cs="Arial"/>
        </w:rPr>
      </w:pPr>
      <w:r w:rsidRPr="000D45C2">
        <w:rPr>
          <w:rFonts w:ascii="Arial" w:eastAsia="Times New Roman" w:hAnsi="Arial" w:cs="Arial"/>
        </w:rPr>
        <w:t>[ZTE] prefers to conclude on detailed solutions in RAN1. For the frequency on reporting, [ZTE] has concern on event triggered method and prefers periodic reporting</w:t>
      </w:r>
    </w:p>
    <w:p w14:paraId="3AB2DC4C" w14:textId="77777777" w:rsidR="00244501" w:rsidRPr="000D45C2" w:rsidRDefault="00244501" w:rsidP="00244501">
      <w:pPr>
        <w:pStyle w:val="ListParagraph"/>
        <w:numPr>
          <w:ilvl w:val="1"/>
          <w:numId w:val="26"/>
        </w:numPr>
        <w:spacing w:after="0" w:line="240" w:lineRule="auto"/>
        <w:rPr>
          <w:rFonts w:ascii="Arial" w:eastAsia="Times New Roman" w:hAnsi="Arial" w:cs="Arial"/>
        </w:rPr>
      </w:pPr>
      <w:r w:rsidRPr="000D45C2">
        <w:rPr>
          <w:rFonts w:ascii="Arial" w:eastAsia="Times New Roman" w:hAnsi="Arial" w:cs="Arial"/>
        </w:rPr>
        <w:t xml:space="preserve">[Moderator response]: To address the concern, instead of listing only event triggered method and network request method, the below updated proposal revises </w:t>
      </w:r>
      <w:r w:rsidRPr="000D45C2">
        <w:rPr>
          <w:rFonts w:ascii="Arial" w:eastAsia="Times New Roman" w:hAnsi="Arial" w:cs="Arial"/>
        </w:rPr>
        <w:lastRenderedPageBreak/>
        <w:t>the wording to include periodic reporting method. The final decision can be up to RAN2.</w:t>
      </w:r>
    </w:p>
    <w:p w14:paraId="7ABA1D02" w14:textId="77777777" w:rsidR="00244501" w:rsidRPr="000D45C2" w:rsidRDefault="00244501" w:rsidP="00244501">
      <w:pPr>
        <w:pStyle w:val="ListParagraph"/>
        <w:numPr>
          <w:ilvl w:val="0"/>
          <w:numId w:val="26"/>
        </w:numPr>
        <w:spacing w:after="0" w:line="240" w:lineRule="auto"/>
        <w:rPr>
          <w:rFonts w:ascii="Arial" w:eastAsia="Times New Roman" w:hAnsi="Arial" w:cs="Arial"/>
        </w:rPr>
      </w:pPr>
      <w:r w:rsidRPr="000D45C2">
        <w:rPr>
          <w:rFonts w:ascii="Arial" w:eastAsia="Times New Roman" w:hAnsi="Arial" w:cs="Arial"/>
        </w:rPr>
        <w:t>[Huawei/HiSi] prefers to have the discussion in RAN1 regarding the content of the reporting scheme.</w:t>
      </w:r>
    </w:p>
    <w:p w14:paraId="50F7C7EB" w14:textId="77777777" w:rsidR="00244501" w:rsidRPr="000D45C2" w:rsidRDefault="00244501" w:rsidP="00244501">
      <w:pPr>
        <w:pStyle w:val="ListParagraph"/>
        <w:numPr>
          <w:ilvl w:val="1"/>
          <w:numId w:val="26"/>
        </w:numPr>
        <w:spacing w:after="0" w:line="240" w:lineRule="auto"/>
        <w:rPr>
          <w:rFonts w:ascii="Arial" w:eastAsia="Times New Roman" w:hAnsi="Arial" w:cs="Arial"/>
        </w:rPr>
      </w:pPr>
      <w:r w:rsidRPr="000D45C2">
        <w:rPr>
          <w:rFonts w:ascii="Arial" w:eastAsia="Times New Roman" w:hAnsi="Arial" w:cs="Arial"/>
        </w:rPr>
        <w:t>[Moderator response]: Given the vast majority is fine with leaving the discussion to RAN2, Moderator hope the below updated proposal is acceptable.</w:t>
      </w:r>
    </w:p>
    <w:p w14:paraId="4CBD5551" w14:textId="77777777" w:rsidR="00244501" w:rsidRPr="000D45C2" w:rsidRDefault="00244501" w:rsidP="00244501">
      <w:pPr>
        <w:rPr>
          <w:rFonts w:ascii="Arial" w:eastAsia="MS PGothic" w:hAnsi="Arial" w:cs="Arial"/>
        </w:rPr>
      </w:pPr>
    </w:p>
    <w:p w14:paraId="167EE131" w14:textId="77777777" w:rsidR="00244501" w:rsidRPr="000D45C2" w:rsidRDefault="00244501" w:rsidP="00244501">
      <w:pPr>
        <w:rPr>
          <w:rFonts w:ascii="Arial" w:hAnsi="Arial" w:cs="Arial"/>
          <w:b/>
          <w:bCs/>
          <w:highlight w:val="yellow"/>
        </w:rPr>
      </w:pPr>
      <w:r w:rsidRPr="000D45C2">
        <w:rPr>
          <w:rFonts w:ascii="Arial" w:hAnsi="Arial" w:cs="Arial"/>
          <w:b/>
          <w:bCs/>
          <w:highlight w:val="yellow"/>
        </w:rPr>
        <w:t>Proposal 5 – v0</w:t>
      </w:r>
    </w:p>
    <w:p w14:paraId="1C91C355" w14:textId="77777777" w:rsidR="00244501" w:rsidRPr="000D45C2" w:rsidRDefault="00244501" w:rsidP="00244501">
      <w:pPr>
        <w:rPr>
          <w:rFonts w:ascii="Arial" w:hAnsi="Arial" w:cs="Arial"/>
          <w:highlight w:val="yellow"/>
        </w:rPr>
      </w:pPr>
      <w:r w:rsidRPr="000D45C2">
        <w:rPr>
          <w:rFonts w:ascii="Arial" w:hAnsi="Arial" w:cs="Arial"/>
          <w:highlight w:val="yellow"/>
        </w:rPr>
        <w:t>Make the following as a conclusion for answering the RAN2’s question on the UE reporting of information about the UE specific TA pre-compensation:</w:t>
      </w:r>
    </w:p>
    <w:p w14:paraId="1EFF6601" w14:textId="77777777" w:rsidR="00244501" w:rsidRPr="000D45C2" w:rsidRDefault="00244501" w:rsidP="00244501">
      <w:pPr>
        <w:ind w:left="567"/>
        <w:rPr>
          <w:rFonts w:ascii="Arial" w:hAnsi="Arial" w:cs="Arial"/>
          <w:i/>
          <w:iCs/>
          <w:highlight w:val="yellow"/>
        </w:rPr>
      </w:pPr>
    </w:p>
    <w:p w14:paraId="5655EF9A" w14:textId="2A307186" w:rsidR="00244501" w:rsidRPr="000D45C2" w:rsidRDefault="00244501" w:rsidP="00244501">
      <w:pPr>
        <w:ind w:left="567"/>
        <w:rPr>
          <w:rFonts w:ascii="Arial" w:hAnsi="Arial" w:cs="Arial"/>
          <w:i/>
          <w:iCs/>
          <w:highlight w:val="yellow"/>
        </w:rPr>
      </w:pPr>
      <w:r w:rsidRPr="000D45C2">
        <w:rPr>
          <w:rFonts w:ascii="Arial" w:hAnsi="Arial" w:cs="Arial"/>
          <w:i/>
          <w:iCs/>
          <w:highlight w:val="yellow"/>
        </w:rPr>
        <w:t xml:space="preserve">At least for uplink scheduling adaptation, the content of UE reporting of information about the UE specific TA pre-compensation should enable the network to configure UE-specific K_offset. Such information can have slot-level granularity. </w:t>
      </w:r>
    </w:p>
    <w:p w14:paraId="5C4B42E9" w14:textId="1D7EF2AC" w:rsidR="00244501" w:rsidRPr="000D45C2" w:rsidRDefault="00244501" w:rsidP="00244501">
      <w:pPr>
        <w:ind w:left="567"/>
        <w:rPr>
          <w:rFonts w:ascii="Arial" w:hAnsi="Arial" w:cs="Arial"/>
          <w:i/>
          <w:iCs/>
          <w:highlight w:val="yellow"/>
        </w:rPr>
      </w:pPr>
      <w:r w:rsidRPr="000D45C2">
        <w:rPr>
          <w:rFonts w:ascii="Arial" w:hAnsi="Arial" w:cs="Arial"/>
          <w:i/>
          <w:iCs/>
          <w:highlight w:val="yellow"/>
        </w:rPr>
        <w:t>Regarding the frequency of the UE reporting of information about the UE specific TA pre-compensation, RAN1 has discussed methods including event triggered, network request, and periodic reporting. The triggering event may be, e.g., the change of UE specific TA exceeding a configured threshold.</w:t>
      </w:r>
    </w:p>
    <w:p w14:paraId="4E52BCFC" w14:textId="77777777" w:rsidR="00244501" w:rsidRPr="000D45C2" w:rsidRDefault="00244501" w:rsidP="00244501">
      <w:pPr>
        <w:ind w:left="567"/>
        <w:rPr>
          <w:rFonts w:ascii="Arial" w:hAnsi="Arial" w:cs="Arial"/>
          <w:i/>
          <w:iCs/>
        </w:rPr>
      </w:pPr>
      <w:r w:rsidRPr="000D45C2">
        <w:rPr>
          <w:rFonts w:ascii="Arial" w:hAnsi="Arial" w:cs="Arial"/>
          <w:i/>
          <w:iCs/>
          <w:highlight w:val="yellow"/>
        </w:rPr>
        <w:t>Detailed signaling design is up to RAN2.</w:t>
      </w:r>
    </w:p>
    <w:p w14:paraId="2ACFC692" w14:textId="51E3F8BA" w:rsidR="0005106F" w:rsidRDefault="0005106F" w:rsidP="0005106F">
      <w:pPr>
        <w:rPr>
          <w:lang w:eastAsia="ja-JP"/>
        </w:rPr>
      </w:pPr>
    </w:p>
    <w:p w14:paraId="27EEE9BF" w14:textId="3A77B59C" w:rsidR="00244501" w:rsidRPr="00244501" w:rsidRDefault="00244501" w:rsidP="00244501">
      <w:pPr>
        <w:pStyle w:val="Heading1"/>
        <w:rPr>
          <w:lang w:val="en-US"/>
        </w:rPr>
      </w:pPr>
      <w:r>
        <w:rPr>
          <w:lang w:val="en-US"/>
        </w:rPr>
        <w:t>3</w:t>
      </w:r>
      <w:r w:rsidRPr="00A85EAA">
        <w:rPr>
          <w:lang w:val="en-US"/>
        </w:rPr>
        <w:tab/>
      </w:r>
      <w:r w:rsidRPr="00244501">
        <w:t>Updated proposal based on company views (</w:t>
      </w:r>
      <w:r>
        <w:t>after further discussion in RAN1 reflector</w:t>
      </w:r>
      <w:r w:rsidRPr="00244501">
        <w:t>)</w:t>
      </w:r>
    </w:p>
    <w:p w14:paraId="31C9DB4D" w14:textId="20DA8BAE" w:rsidR="00244501" w:rsidRDefault="00244501" w:rsidP="0005106F">
      <w:pPr>
        <w:rPr>
          <w:lang w:eastAsia="ja-JP"/>
        </w:rPr>
      </w:pPr>
    </w:p>
    <w:p w14:paraId="652B02F6" w14:textId="77777777" w:rsidR="000D45C2" w:rsidRPr="000D45C2" w:rsidRDefault="000D45C2" w:rsidP="000D45C2">
      <w:pPr>
        <w:rPr>
          <w:rFonts w:ascii="Arial" w:eastAsia="SimSun" w:hAnsi="Arial" w:cs="Arial"/>
          <w:b/>
          <w:bCs/>
        </w:rPr>
      </w:pPr>
      <w:r w:rsidRPr="000D45C2">
        <w:rPr>
          <w:rFonts w:ascii="Arial" w:hAnsi="Arial" w:cs="Arial"/>
          <w:b/>
          <w:bCs/>
          <w:highlight w:val="yellow"/>
        </w:rPr>
        <w:t>Proposal 1 – v1</w:t>
      </w:r>
    </w:p>
    <w:p w14:paraId="3E1D79E6" w14:textId="7C1CA6CD" w:rsidR="000D45C2" w:rsidRPr="000D45C2" w:rsidRDefault="000D45C2" w:rsidP="000D45C2">
      <w:pPr>
        <w:rPr>
          <w:rFonts w:ascii="Arial" w:hAnsi="Arial" w:cs="Arial"/>
        </w:rPr>
      </w:pPr>
      <w:r w:rsidRPr="000D45C2">
        <w:rPr>
          <w:rFonts w:ascii="Arial" w:hAnsi="Arial" w:cs="Arial"/>
        </w:rPr>
        <w:t>The unit of K_offset is number of slots for a given subcarrier spacing</w:t>
      </w:r>
      <w:r w:rsidR="00D72DDC">
        <w:rPr>
          <w:rFonts w:ascii="Arial" w:hAnsi="Arial" w:cs="Arial"/>
        </w:rPr>
        <w:t xml:space="preserve"> </w:t>
      </w:r>
      <w:r w:rsidR="00D72DDC" w:rsidRPr="00D72DDC">
        <w:rPr>
          <w:rFonts w:ascii="Arial" w:hAnsi="Arial" w:cs="Arial"/>
        </w:rPr>
        <w:t>supported in the corresponding frequency range</w:t>
      </w:r>
      <w:r w:rsidRPr="000D45C2">
        <w:rPr>
          <w:rFonts w:ascii="Arial" w:hAnsi="Arial" w:cs="Arial"/>
        </w:rPr>
        <w:t>.</w:t>
      </w:r>
    </w:p>
    <w:p w14:paraId="0BDA40ED" w14:textId="77777777" w:rsidR="000D45C2" w:rsidRPr="000D45C2" w:rsidRDefault="000D45C2" w:rsidP="000D45C2">
      <w:pPr>
        <w:pStyle w:val="ListParagraph"/>
        <w:numPr>
          <w:ilvl w:val="0"/>
          <w:numId w:val="28"/>
        </w:numPr>
        <w:spacing w:after="0" w:line="240" w:lineRule="auto"/>
        <w:rPr>
          <w:rFonts w:ascii="Arial" w:eastAsia="Times New Roman" w:hAnsi="Arial" w:cs="Arial"/>
        </w:rPr>
      </w:pPr>
      <w:r w:rsidRPr="000D45C2">
        <w:rPr>
          <w:rFonts w:ascii="Arial" w:eastAsia="Times New Roman" w:hAnsi="Arial" w:cs="Arial"/>
        </w:rPr>
        <w:t>FFS: one subcarrier spacing value or different subcarrier spacing values for different scenarios.</w:t>
      </w:r>
    </w:p>
    <w:p w14:paraId="4EF98BCE" w14:textId="77777777" w:rsidR="000D45C2" w:rsidRPr="000D45C2" w:rsidRDefault="000D45C2" w:rsidP="000D45C2">
      <w:pPr>
        <w:rPr>
          <w:rFonts w:ascii="Arial" w:eastAsia="SimSun" w:hAnsi="Arial" w:cs="Arial"/>
        </w:rPr>
      </w:pPr>
    </w:p>
    <w:p w14:paraId="56753128" w14:textId="77777777" w:rsidR="000D45C2" w:rsidRPr="000D45C2" w:rsidRDefault="000D45C2" w:rsidP="000D45C2">
      <w:pPr>
        <w:rPr>
          <w:rFonts w:ascii="Arial" w:hAnsi="Arial" w:cs="Arial"/>
          <w:b/>
          <w:bCs/>
        </w:rPr>
      </w:pPr>
      <w:r w:rsidRPr="000D45C2">
        <w:rPr>
          <w:rFonts w:ascii="Arial" w:hAnsi="Arial" w:cs="Arial"/>
          <w:b/>
          <w:bCs/>
          <w:highlight w:val="yellow"/>
        </w:rPr>
        <w:t>Proposal 2 – v0</w:t>
      </w:r>
    </w:p>
    <w:p w14:paraId="68EBA4C5" w14:textId="77777777" w:rsidR="000D45C2" w:rsidRPr="000D45C2" w:rsidRDefault="000D45C2" w:rsidP="000D45C2">
      <w:pPr>
        <w:rPr>
          <w:rFonts w:ascii="Arial" w:hAnsi="Arial" w:cs="Arial"/>
        </w:rPr>
      </w:pPr>
      <w:r w:rsidRPr="000D45C2">
        <w:rPr>
          <w:rFonts w:ascii="Arial" w:hAnsi="Arial" w:cs="Arial"/>
        </w:rPr>
        <w:t>The information of K_mac is carried in system information.</w:t>
      </w:r>
    </w:p>
    <w:p w14:paraId="331D0038" w14:textId="77777777" w:rsidR="000D45C2" w:rsidRPr="000D45C2" w:rsidRDefault="000D45C2" w:rsidP="000D45C2">
      <w:pPr>
        <w:rPr>
          <w:rFonts w:ascii="Arial" w:hAnsi="Arial" w:cs="Arial"/>
        </w:rPr>
      </w:pPr>
    </w:p>
    <w:p w14:paraId="7A9E3856" w14:textId="77777777" w:rsidR="000D45C2" w:rsidRPr="000D45C2" w:rsidRDefault="000D45C2" w:rsidP="000D45C2">
      <w:pPr>
        <w:rPr>
          <w:rFonts w:ascii="Arial" w:hAnsi="Arial" w:cs="Arial"/>
          <w:b/>
          <w:bCs/>
        </w:rPr>
      </w:pPr>
      <w:r w:rsidRPr="000D45C2">
        <w:rPr>
          <w:rFonts w:ascii="Arial" w:hAnsi="Arial" w:cs="Arial"/>
          <w:b/>
          <w:bCs/>
          <w:highlight w:val="yellow"/>
        </w:rPr>
        <w:t>Proposal 3 – v1</w:t>
      </w:r>
    </w:p>
    <w:p w14:paraId="22E42CD6" w14:textId="76596104" w:rsidR="000D45C2" w:rsidRPr="000D45C2" w:rsidRDefault="000D45C2" w:rsidP="000D45C2">
      <w:pPr>
        <w:rPr>
          <w:rFonts w:ascii="Arial" w:hAnsi="Arial" w:cs="Arial"/>
        </w:rPr>
      </w:pPr>
      <w:r w:rsidRPr="000D45C2">
        <w:rPr>
          <w:rFonts w:ascii="Arial" w:hAnsi="Arial" w:cs="Arial"/>
        </w:rPr>
        <w:t>The unit of K_mac is number of slots for a given subcarrier spacing</w:t>
      </w:r>
      <w:r w:rsidR="00D72DDC">
        <w:rPr>
          <w:rFonts w:ascii="Arial" w:hAnsi="Arial" w:cs="Arial"/>
        </w:rPr>
        <w:t xml:space="preserve"> </w:t>
      </w:r>
      <w:r w:rsidR="00D72DDC" w:rsidRPr="00D72DDC">
        <w:rPr>
          <w:rFonts w:ascii="Arial" w:hAnsi="Arial" w:cs="Arial"/>
        </w:rPr>
        <w:t>supported in the corresponding frequency range</w:t>
      </w:r>
      <w:r w:rsidRPr="000D45C2">
        <w:rPr>
          <w:rFonts w:ascii="Arial" w:hAnsi="Arial" w:cs="Arial"/>
        </w:rPr>
        <w:t>.</w:t>
      </w:r>
    </w:p>
    <w:p w14:paraId="2698CF4E" w14:textId="77777777" w:rsidR="000D45C2" w:rsidRPr="000D45C2" w:rsidRDefault="000D45C2" w:rsidP="000D45C2">
      <w:pPr>
        <w:pStyle w:val="ListParagraph"/>
        <w:numPr>
          <w:ilvl w:val="0"/>
          <w:numId w:val="28"/>
        </w:numPr>
        <w:spacing w:after="0" w:line="240" w:lineRule="auto"/>
        <w:rPr>
          <w:rFonts w:ascii="Arial" w:eastAsia="Times New Roman" w:hAnsi="Arial" w:cs="Arial"/>
        </w:rPr>
      </w:pPr>
      <w:r w:rsidRPr="000D45C2">
        <w:rPr>
          <w:rFonts w:ascii="Arial" w:eastAsia="Times New Roman" w:hAnsi="Arial" w:cs="Arial"/>
        </w:rPr>
        <w:t>FFS: one subcarrier spacing value or different subcarrier spacing values for different scenarios.</w:t>
      </w:r>
    </w:p>
    <w:p w14:paraId="4F55BAB4" w14:textId="77777777" w:rsidR="000D45C2" w:rsidRPr="000D45C2" w:rsidRDefault="000D45C2" w:rsidP="000D45C2">
      <w:pPr>
        <w:rPr>
          <w:rFonts w:ascii="Arial" w:eastAsia="SimSun" w:hAnsi="Arial" w:cs="Arial"/>
        </w:rPr>
      </w:pPr>
    </w:p>
    <w:p w14:paraId="26E85D4A" w14:textId="77777777" w:rsidR="000D45C2" w:rsidRPr="000D45C2" w:rsidRDefault="000D45C2" w:rsidP="000D45C2">
      <w:pPr>
        <w:rPr>
          <w:rFonts w:ascii="Arial" w:hAnsi="Arial" w:cs="Arial"/>
          <w:b/>
          <w:bCs/>
        </w:rPr>
      </w:pPr>
      <w:r w:rsidRPr="000D45C2">
        <w:rPr>
          <w:rFonts w:ascii="Arial" w:hAnsi="Arial" w:cs="Arial"/>
          <w:b/>
          <w:bCs/>
          <w:highlight w:val="yellow"/>
        </w:rPr>
        <w:t>Proposal 4 – v1</w:t>
      </w:r>
    </w:p>
    <w:p w14:paraId="79E5BEC9" w14:textId="0B37D751" w:rsidR="000D45C2" w:rsidRPr="000D45C2" w:rsidRDefault="000D45C2" w:rsidP="000D45C2">
      <w:pPr>
        <w:rPr>
          <w:rFonts w:ascii="Arial" w:hAnsi="Arial" w:cs="Arial"/>
        </w:rPr>
      </w:pPr>
      <w:r w:rsidRPr="000D45C2">
        <w:rPr>
          <w:rFonts w:ascii="Arial" w:hAnsi="Arial" w:cs="Arial"/>
        </w:rPr>
        <w:lastRenderedPageBreak/>
        <w:t xml:space="preserve">In the estimate of UE-gNB RTT, which is equal to the sum of UE’s TA and K_mac, for delaying the starts of ra-ResponseWindow and msgB-ResponseWindow, the UE’s TA is equal to </w:t>
      </w:r>
      <m:oMath>
        <m:sSub>
          <m:sSubPr>
            <m:ctrlPr>
              <w:rPr>
                <w:rFonts w:ascii="Cambria Math" w:eastAsia="SimSun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TA</m:t>
            </m:r>
          </m:sub>
        </m:sSub>
        <m:r>
          <m:rPr>
            <m:sty m:val="p"/>
          </m:rPr>
          <w:rPr>
            <w:rFonts w:ascii="Cambria Math" w:hAnsi="Cambria Math" w:cs="Arial"/>
          </w:rPr>
          <m:t>=</m:t>
        </m:r>
        <m:d>
          <m:dPr>
            <m:ctrlPr>
              <w:rPr>
                <w:rFonts w:ascii="Cambria Math" w:eastAsia="SimSun" w:hAnsi="Cambria Math" w:cs="Arial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TA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</w:rPr>
              <m:t>+</m:t>
            </m:r>
            <m:sSub>
              <m:sSubPr>
                <m:ctrlPr>
                  <w:rPr>
                    <w:rFonts w:ascii="Cambria Math" w:eastAsia="SimSun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TA, UE-specific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</w:rPr>
              <m:t>+</m:t>
            </m:r>
            <m:sSub>
              <m:sSubPr>
                <m:ctrlPr>
                  <w:rPr>
                    <w:rFonts w:ascii="Cambria Math" w:eastAsia="SimSun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TA,common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</w:rPr>
              <m:t>+</m:t>
            </m:r>
            <m:sSub>
              <m:sSubPr>
                <m:ctrlPr>
                  <w:rPr>
                    <w:rFonts w:ascii="Cambria Math" w:eastAsia="SimSun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TA,offset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Arial"/>
          </w:rPr>
          <m:t>×</m:t>
        </m:r>
        <m:sSub>
          <m:sSubPr>
            <m:ctrlPr>
              <w:rPr>
                <w:rFonts w:ascii="Cambria Math" w:eastAsia="SimSun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c</m:t>
            </m:r>
          </m:sub>
        </m:sSub>
      </m:oMath>
      <w:r w:rsidRPr="000D45C2">
        <w:rPr>
          <w:rFonts w:ascii="Arial" w:hAnsi="Arial" w:cs="Arial"/>
        </w:rPr>
        <w:t xml:space="preserve"> with </w:t>
      </w:r>
      <m:oMath>
        <m:sSub>
          <m:sSubPr>
            <m:ctrlPr>
              <w:rPr>
                <w:rFonts w:ascii="Cambria Math" w:eastAsia="SimSun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TA</m:t>
            </m:r>
          </m:sub>
        </m:sSub>
        <m:r>
          <w:rPr>
            <w:rFonts w:ascii="Cambria Math" w:hAnsi="Cambria Math" w:cs="Arial"/>
          </w:rPr>
          <m:t>=0</m:t>
        </m:r>
      </m:oMath>
      <w:r w:rsidRPr="000D45C2">
        <w:rPr>
          <w:rFonts w:ascii="Arial" w:hAnsi="Arial" w:cs="Arial"/>
        </w:rPr>
        <w:t>.</w:t>
      </w:r>
    </w:p>
    <w:p w14:paraId="7B2D55DE" w14:textId="77777777" w:rsidR="000D45C2" w:rsidRPr="0005106F" w:rsidRDefault="000D45C2" w:rsidP="0005106F">
      <w:pPr>
        <w:rPr>
          <w:lang w:eastAsia="ja-JP"/>
        </w:rPr>
      </w:pPr>
    </w:p>
    <w:sectPr w:rsidR="000D45C2" w:rsidRPr="0005106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F3879" w14:textId="77777777" w:rsidR="007A1752" w:rsidRDefault="007A1752">
      <w:r>
        <w:separator/>
      </w:r>
    </w:p>
  </w:endnote>
  <w:endnote w:type="continuationSeparator" w:id="0">
    <w:p w14:paraId="2E44772E" w14:textId="77777777" w:rsidR="007A1752" w:rsidRDefault="007A1752">
      <w:r>
        <w:continuationSeparator/>
      </w:r>
    </w:p>
  </w:endnote>
  <w:endnote w:type="continuationNotice" w:id="1">
    <w:p w14:paraId="08D93F7E" w14:textId="77777777" w:rsidR="007A1752" w:rsidRDefault="007A17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580CA323" w:rsidR="00CE2D95" w:rsidRDefault="00CE2D9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19022" w14:textId="77777777" w:rsidR="007A1752" w:rsidRDefault="007A1752">
      <w:r>
        <w:separator/>
      </w:r>
    </w:p>
  </w:footnote>
  <w:footnote w:type="continuationSeparator" w:id="0">
    <w:p w14:paraId="4BD2F1B3" w14:textId="77777777" w:rsidR="007A1752" w:rsidRDefault="007A1752">
      <w:r>
        <w:continuationSeparator/>
      </w:r>
    </w:p>
  </w:footnote>
  <w:footnote w:type="continuationNotice" w:id="1">
    <w:p w14:paraId="6E8C5840" w14:textId="77777777" w:rsidR="007A1752" w:rsidRDefault="007A17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CE2D95" w:rsidRDefault="00CE2D9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4891E5D"/>
    <w:multiLevelType w:val="hybridMultilevel"/>
    <w:tmpl w:val="2FDA0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11DD5"/>
    <w:multiLevelType w:val="hybridMultilevel"/>
    <w:tmpl w:val="4828B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FC5236F"/>
    <w:multiLevelType w:val="hybridMultilevel"/>
    <w:tmpl w:val="1A4E8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4417"/>
    <w:multiLevelType w:val="multilevel"/>
    <w:tmpl w:val="B0F4F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EE43FAE"/>
    <w:multiLevelType w:val="multilevel"/>
    <w:tmpl w:val="7862A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6A12C2B"/>
    <w:multiLevelType w:val="hybridMultilevel"/>
    <w:tmpl w:val="6E58A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A07E7C"/>
    <w:multiLevelType w:val="hybridMultilevel"/>
    <w:tmpl w:val="43F44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81132"/>
    <w:multiLevelType w:val="hybridMultilevel"/>
    <w:tmpl w:val="B19AE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82E9C"/>
    <w:multiLevelType w:val="multilevel"/>
    <w:tmpl w:val="C4800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D775635"/>
    <w:multiLevelType w:val="hybridMultilevel"/>
    <w:tmpl w:val="DDE67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E4B33A4"/>
    <w:multiLevelType w:val="hybridMultilevel"/>
    <w:tmpl w:val="CCFC9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EC55FB"/>
    <w:multiLevelType w:val="hybridMultilevel"/>
    <w:tmpl w:val="6E2E6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3B36D8"/>
    <w:multiLevelType w:val="hybridMultilevel"/>
    <w:tmpl w:val="EF8EE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0"/>
  </w:num>
  <w:num w:numId="4">
    <w:abstractNumId w:val="16"/>
  </w:num>
  <w:num w:numId="5">
    <w:abstractNumId w:val="17"/>
  </w:num>
  <w:num w:numId="6">
    <w:abstractNumId w:val="19"/>
  </w:num>
  <w:num w:numId="7">
    <w:abstractNumId w:val="7"/>
  </w:num>
  <w:num w:numId="8">
    <w:abstractNumId w:val="9"/>
  </w:num>
  <w:num w:numId="9">
    <w:abstractNumId w:val="3"/>
  </w:num>
  <w:num w:numId="10">
    <w:abstractNumId w:val="26"/>
  </w:num>
  <w:num w:numId="11">
    <w:abstractNumId w:val="11"/>
  </w:num>
  <w:num w:numId="12">
    <w:abstractNumId w:val="25"/>
  </w:num>
  <w:num w:numId="13">
    <w:abstractNumId w:val="10"/>
  </w:num>
  <w:num w:numId="14">
    <w:abstractNumId w:val="14"/>
  </w:num>
  <w:num w:numId="15">
    <w:abstractNumId w:val="13"/>
  </w:num>
  <w:num w:numId="16">
    <w:abstractNumId w:val="4"/>
  </w:num>
  <w:num w:numId="17">
    <w:abstractNumId w:val="6"/>
  </w:num>
  <w:num w:numId="18">
    <w:abstractNumId w:val="18"/>
  </w:num>
  <w:num w:numId="19">
    <w:abstractNumId w:val="2"/>
  </w:num>
  <w:num w:numId="20">
    <w:abstractNumId w:val="8"/>
  </w:num>
  <w:num w:numId="21">
    <w:abstractNumId w:val="8"/>
  </w:num>
  <w:num w:numId="22">
    <w:abstractNumId w:val="5"/>
  </w:num>
  <w:num w:numId="23">
    <w:abstractNumId w:val="21"/>
  </w:num>
  <w:num w:numId="24">
    <w:abstractNumId w:val="1"/>
  </w:num>
  <w:num w:numId="25">
    <w:abstractNumId w:val="22"/>
  </w:num>
  <w:num w:numId="26">
    <w:abstractNumId w:val="23"/>
  </w:num>
  <w:num w:numId="27">
    <w:abstractNumId w:val="20"/>
  </w:num>
  <w:num w:numId="28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31"/>
    <w:rsid w:val="00006896"/>
    <w:rsid w:val="00007CDC"/>
    <w:rsid w:val="00010451"/>
    <w:rsid w:val="00010F01"/>
    <w:rsid w:val="00011B28"/>
    <w:rsid w:val="00012495"/>
    <w:rsid w:val="00014EF6"/>
    <w:rsid w:val="000154EF"/>
    <w:rsid w:val="00015CC2"/>
    <w:rsid w:val="00015D15"/>
    <w:rsid w:val="00020BB4"/>
    <w:rsid w:val="00021BCA"/>
    <w:rsid w:val="0002306C"/>
    <w:rsid w:val="00023A67"/>
    <w:rsid w:val="000250B9"/>
    <w:rsid w:val="0002564D"/>
    <w:rsid w:val="00025ECA"/>
    <w:rsid w:val="00026DD4"/>
    <w:rsid w:val="000325B8"/>
    <w:rsid w:val="00033A33"/>
    <w:rsid w:val="00034C15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0784"/>
    <w:rsid w:val="0005105C"/>
    <w:rsid w:val="0005106F"/>
    <w:rsid w:val="00052781"/>
    <w:rsid w:val="0005287E"/>
    <w:rsid w:val="00052A07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775"/>
    <w:rsid w:val="000748AA"/>
    <w:rsid w:val="00077468"/>
    <w:rsid w:val="00077E5F"/>
    <w:rsid w:val="0008036A"/>
    <w:rsid w:val="00081160"/>
    <w:rsid w:val="0008193D"/>
    <w:rsid w:val="00081AE6"/>
    <w:rsid w:val="00081E7D"/>
    <w:rsid w:val="000828CA"/>
    <w:rsid w:val="000855EB"/>
    <w:rsid w:val="00085B52"/>
    <w:rsid w:val="000866F2"/>
    <w:rsid w:val="0009009F"/>
    <w:rsid w:val="00091557"/>
    <w:rsid w:val="000924C1"/>
    <w:rsid w:val="000924F0"/>
    <w:rsid w:val="00093474"/>
    <w:rsid w:val="0009370F"/>
    <w:rsid w:val="000938F7"/>
    <w:rsid w:val="00094104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2719"/>
    <w:rsid w:val="000B3030"/>
    <w:rsid w:val="000B3A8F"/>
    <w:rsid w:val="000B3BE8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5C2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52C2"/>
    <w:rsid w:val="000F06D6"/>
    <w:rsid w:val="000F0B17"/>
    <w:rsid w:val="000F0EB1"/>
    <w:rsid w:val="000F1106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0E2A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15E"/>
    <w:rsid w:val="00126681"/>
    <w:rsid w:val="00126B4A"/>
    <w:rsid w:val="00127CC7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4F44"/>
    <w:rsid w:val="00145800"/>
    <w:rsid w:val="0014666B"/>
    <w:rsid w:val="00151E23"/>
    <w:rsid w:val="001526E0"/>
    <w:rsid w:val="001546BD"/>
    <w:rsid w:val="001551B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5E2"/>
    <w:rsid w:val="001659C1"/>
    <w:rsid w:val="0016666C"/>
    <w:rsid w:val="00173A8E"/>
    <w:rsid w:val="0017502C"/>
    <w:rsid w:val="0017732B"/>
    <w:rsid w:val="0018055C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341A"/>
    <w:rsid w:val="0019636E"/>
    <w:rsid w:val="00197DF9"/>
    <w:rsid w:val="001A03B0"/>
    <w:rsid w:val="001A0438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8B6"/>
    <w:rsid w:val="001C0103"/>
    <w:rsid w:val="001C1CE5"/>
    <w:rsid w:val="001C22D6"/>
    <w:rsid w:val="001C3741"/>
    <w:rsid w:val="001C3D2A"/>
    <w:rsid w:val="001C3DC9"/>
    <w:rsid w:val="001C7349"/>
    <w:rsid w:val="001D09D0"/>
    <w:rsid w:val="001D128A"/>
    <w:rsid w:val="001D17C6"/>
    <w:rsid w:val="001D51BA"/>
    <w:rsid w:val="001D53E7"/>
    <w:rsid w:val="001D6342"/>
    <w:rsid w:val="001D6D53"/>
    <w:rsid w:val="001D781B"/>
    <w:rsid w:val="001E1624"/>
    <w:rsid w:val="001E32B7"/>
    <w:rsid w:val="001E3EA7"/>
    <w:rsid w:val="001E3FB6"/>
    <w:rsid w:val="001E438D"/>
    <w:rsid w:val="001E553C"/>
    <w:rsid w:val="001E58E2"/>
    <w:rsid w:val="001E5BB3"/>
    <w:rsid w:val="001E695F"/>
    <w:rsid w:val="001E738D"/>
    <w:rsid w:val="001E7AED"/>
    <w:rsid w:val="001F07D7"/>
    <w:rsid w:val="001F2F37"/>
    <w:rsid w:val="001F3916"/>
    <w:rsid w:val="001F3B46"/>
    <w:rsid w:val="001F4D8D"/>
    <w:rsid w:val="001F54C5"/>
    <w:rsid w:val="001F6175"/>
    <w:rsid w:val="001F662C"/>
    <w:rsid w:val="001F7074"/>
    <w:rsid w:val="001F764B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5A2"/>
    <w:rsid w:val="00211B9C"/>
    <w:rsid w:val="00213DA9"/>
    <w:rsid w:val="00214DA8"/>
    <w:rsid w:val="00214EF3"/>
    <w:rsid w:val="00215017"/>
    <w:rsid w:val="00215423"/>
    <w:rsid w:val="002158FA"/>
    <w:rsid w:val="00215DAD"/>
    <w:rsid w:val="00217921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4501"/>
    <w:rsid w:val="002458EB"/>
    <w:rsid w:val="00246245"/>
    <w:rsid w:val="002500C8"/>
    <w:rsid w:val="002516C8"/>
    <w:rsid w:val="00251882"/>
    <w:rsid w:val="002519DB"/>
    <w:rsid w:val="00252826"/>
    <w:rsid w:val="00256209"/>
    <w:rsid w:val="00257543"/>
    <w:rsid w:val="0026011D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0B9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58A"/>
    <w:rsid w:val="002B5D42"/>
    <w:rsid w:val="002B626A"/>
    <w:rsid w:val="002C412A"/>
    <w:rsid w:val="002C4191"/>
    <w:rsid w:val="002C41E6"/>
    <w:rsid w:val="002C474A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43D"/>
    <w:rsid w:val="002E583A"/>
    <w:rsid w:val="002E5CC3"/>
    <w:rsid w:val="002E76DD"/>
    <w:rsid w:val="002E7CAE"/>
    <w:rsid w:val="002F1017"/>
    <w:rsid w:val="002F1FC4"/>
    <w:rsid w:val="002F2338"/>
    <w:rsid w:val="002F2771"/>
    <w:rsid w:val="002F37A9"/>
    <w:rsid w:val="002F5755"/>
    <w:rsid w:val="002F5E9A"/>
    <w:rsid w:val="00301CE6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0EC6"/>
    <w:rsid w:val="003212D6"/>
    <w:rsid w:val="00322187"/>
    <w:rsid w:val="00322C9F"/>
    <w:rsid w:val="0032382C"/>
    <w:rsid w:val="00323A6A"/>
    <w:rsid w:val="00324D23"/>
    <w:rsid w:val="003308CF"/>
    <w:rsid w:val="003310DA"/>
    <w:rsid w:val="00331751"/>
    <w:rsid w:val="0033318D"/>
    <w:rsid w:val="0033369F"/>
    <w:rsid w:val="00333AB0"/>
    <w:rsid w:val="003342F0"/>
    <w:rsid w:val="00334579"/>
    <w:rsid w:val="00334CC0"/>
    <w:rsid w:val="00335858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2CFF"/>
    <w:rsid w:val="003551C2"/>
    <w:rsid w:val="00357380"/>
    <w:rsid w:val="00357806"/>
    <w:rsid w:val="00357B0D"/>
    <w:rsid w:val="003602D9"/>
    <w:rsid w:val="003604CE"/>
    <w:rsid w:val="00360BFB"/>
    <w:rsid w:val="00365442"/>
    <w:rsid w:val="00366C81"/>
    <w:rsid w:val="00367F23"/>
    <w:rsid w:val="00370E47"/>
    <w:rsid w:val="00370F25"/>
    <w:rsid w:val="00372BB6"/>
    <w:rsid w:val="003742AC"/>
    <w:rsid w:val="0037443F"/>
    <w:rsid w:val="00374ABA"/>
    <w:rsid w:val="00375FD6"/>
    <w:rsid w:val="0037609C"/>
    <w:rsid w:val="00377293"/>
    <w:rsid w:val="00377CE1"/>
    <w:rsid w:val="00380B48"/>
    <w:rsid w:val="00382127"/>
    <w:rsid w:val="00384E51"/>
    <w:rsid w:val="00384EB4"/>
    <w:rsid w:val="00385BF0"/>
    <w:rsid w:val="0038732B"/>
    <w:rsid w:val="0039094C"/>
    <w:rsid w:val="003909F6"/>
    <w:rsid w:val="003917BB"/>
    <w:rsid w:val="00392526"/>
    <w:rsid w:val="00392828"/>
    <w:rsid w:val="003934A6"/>
    <w:rsid w:val="003934DD"/>
    <w:rsid w:val="003939FF"/>
    <w:rsid w:val="0039612C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4EED"/>
    <w:rsid w:val="003B57E6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626"/>
    <w:rsid w:val="003D0B64"/>
    <w:rsid w:val="003D109F"/>
    <w:rsid w:val="003D2478"/>
    <w:rsid w:val="003D3C45"/>
    <w:rsid w:val="003D4C48"/>
    <w:rsid w:val="003D4FE1"/>
    <w:rsid w:val="003D5B1F"/>
    <w:rsid w:val="003D65BC"/>
    <w:rsid w:val="003D737A"/>
    <w:rsid w:val="003D7686"/>
    <w:rsid w:val="003D7CD1"/>
    <w:rsid w:val="003E092C"/>
    <w:rsid w:val="003E0B74"/>
    <w:rsid w:val="003E15FA"/>
    <w:rsid w:val="003E37F3"/>
    <w:rsid w:val="003E55E4"/>
    <w:rsid w:val="003E59CF"/>
    <w:rsid w:val="003E6476"/>
    <w:rsid w:val="003E660B"/>
    <w:rsid w:val="003E66BC"/>
    <w:rsid w:val="003E67E8"/>
    <w:rsid w:val="003E74E3"/>
    <w:rsid w:val="003F05C7"/>
    <w:rsid w:val="003F2CD4"/>
    <w:rsid w:val="003F2D87"/>
    <w:rsid w:val="003F3E36"/>
    <w:rsid w:val="003F3F3B"/>
    <w:rsid w:val="003F3F3E"/>
    <w:rsid w:val="003F5872"/>
    <w:rsid w:val="003F5D20"/>
    <w:rsid w:val="003F6AF6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7CD3"/>
    <w:rsid w:val="00410134"/>
    <w:rsid w:val="00410438"/>
    <w:rsid w:val="00410B72"/>
    <w:rsid w:val="00410F18"/>
    <w:rsid w:val="0041263E"/>
    <w:rsid w:val="00413AAC"/>
    <w:rsid w:val="00413E92"/>
    <w:rsid w:val="00416169"/>
    <w:rsid w:val="00416222"/>
    <w:rsid w:val="0041663C"/>
    <w:rsid w:val="00420384"/>
    <w:rsid w:val="00420776"/>
    <w:rsid w:val="00420CED"/>
    <w:rsid w:val="00421105"/>
    <w:rsid w:val="004229D9"/>
    <w:rsid w:val="00422AA4"/>
    <w:rsid w:val="00423454"/>
    <w:rsid w:val="004242F4"/>
    <w:rsid w:val="004254A8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3B14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9D7"/>
    <w:rsid w:val="004A7B6B"/>
    <w:rsid w:val="004B05D8"/>
    <w:rsid w:val="004B20DD"/>
    <w:rsid w:val="004B322A"/>
    <w:rsid w:val="004B3E97"/>
    <w:rsid w:val="004B48E6"/>
    <w:rsid w:val="004B6058"/>
    <w:rsid w:val="004B6F6A"/>
    <w:rsid w:val="004B79D1"/>
    <w:rsid w:val="004B7C0C"/>
    <w:rsid w:val="004C2800"/>
    <w:rsid w:val="004C3898"/>
    <w:rsid w:val="004C3CA7"/>
    <w:rsid w:val="004C64B6"/>
    <w:rsid w:val="004C6B0C"/>
    <w:rsid w:val="004C6F5F"/>
    <w:rsid w:val="004D19E1"/>
    <w:rsid w:val="004D36B1"/>
    <w:rsid w:val="004D6725"/>
    <w:rsid w:val="004D7966"/>
    <w:rsid w:val="004D7EBD"/>
    <w:rsid w:val="004E1592"/>
    <w:rsid w:val="004E2110"/>
    <w:rsid w:val="004E2680"/>
    <w:rsid w:val="004E28F9"/>
    <w:rsid w:val="004E42C9"/>
    <w:rsid w:val="004E462E"/>
    <w:rsid w:val="004E56DC"/>
    <w:rsid w:val="004E5C8E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37"/>
    <w:rsid w:val="004F7CF3"/>
    <w:rsid w:val="005029D7"/>
    <w:rsid w:val="00503845"/>
    <w:rsid w:val="005064B9"/>
    <w:rsid w:val="00506557"/>
    <w:rsid w:val="0050677A"/>
    <w:rsid w:val="00506FB2"/>
    <w:rsid w:val="005108D8"/>
    <w:rsid w:val="00510F51"/>
    <w:rsid w:val="0051137C"/>
    <w:rsid w:val="005116F9"/>
    <w:rsid w:val="00514158"/>
    <w:rsid w:val="005153A7"/>
    <w:rsid w:val="00515A9B"/>
    <w:rsid w:val="005164E1"/>
    <w:rsid w:val="00516BAB"/>
    <w:rsid w:val="005219CF"/>
    <w:rsid w:val="005223F7"/>
    <w:rsid w:val="00523530"/>
    <w:rsid w:val="0052454F"/>
    <w:rsid w:val="00524BCC"/>
    <w:rsid w:val="00524FED"/>
    <w:rsid w:val="00525EBA"/>
    <w:rsid w:val="00532928"/>
    <w:rsid w:val="0053334B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241E"/>
    <w:rsid w:val="00546970"/>
    <w:rsid w:val="00550115"/>
    <w:rsid w:val="00550919"/>
    <w:rsid w:val="0055306A"/>
    <w:rsid w:val="00553AA3"/>
    <w:rsid w:val="00554E19"/>
    <w:rsid w:val="005565C7"/>
    <w:rsid w:val="00556D4E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164A"/>
    <w:rsid w:val="00572505"/>
    <w:rsid w:val="00576CCF"/>
    <w:rsid w:val="00581141"/>
    <w:rsid w:val="00582809"/>
    <w:rsid w:val="00583709"/>
    <w:rsid w:val="00586A19"/>
    <w:rsid w:val="0058798C"/>
    <w:rsid w:val="005900FA"/>
    <w:rsid w:val="00590836"/>
    <w:rsid w:val="005915FD"/>
    <w:rsid w:val="00592655"/>
    <w:rsid w:val="005935A4"/>
    <w:rsid w:val="0059431D"/>
    <w:rsid w:val="005948C2"/>
    <w:rsid w:val="00595DCA"/>
    <w:rsid w:val="0059779B"/>
    <w:rsid w:val="005A09A6"/>
    <w:rsid w:val="005A209A"/>
    <w:rsid w:val="005A3A07"/>
    <w:rsid w:val="005A4936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3C8B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303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2A67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471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218F"/>
    <w:rsid w:val="00673504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4EB6"/>
    <w:rsid w:val="00685A6A"/>
    <w:rsid w:val="00685A87"/>
    <w:rsid w:val="00691740"/>
    <w:rsid w:val="0069357B"/>
    <w:rsid w:val="00695FC2"/>
    <w:rsid w:val="00696949"/>
    <w:rsid w:val="00696A4F"/>
    <w:rsid w:val="00697052"/>
    <w:rsid w:val="00697181"/>
    <w:rsid w:val="006A064A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2355"/>
    <w:rsid w:val="006B24F8"/>
    <w:rsid w:val="006B50CF"/>
    <w:rsid w:val="006C03B8"/>
    <w:rsid w:val="006C1093"/>
    <w:rsid w:val="006C1C20"/>
    <w:rsid w:val="006C1C7B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A9C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6F6C8C"/>
    <w:rsid w:val="00701D4A"/>
    <w:rsid w:val="007031AE"/>
    <w:rsid w:val="0070346E"/>
    <w:rsid w:val="00704EDB"/>
    <w:rsid w:val="007052D8"/>
    <w:rsid w:val="00706101"/>
    <w:rsid w:val="00706132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28D1"/>
    <w:rsid w:val="007234F1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7468"/>
    <w:rsid w:val="007405FB"/>
    <w:rsid w:val="00740E58"/>
    <w:rsid w:val="007434CD"/>
    <w:rsid w:val="007435F5"/>
    <w:rsid w:val="007445A0"/>
    <w:rsid w:val="0074524B"/>
    <w:rsid w:val="007452E2"/>
    <w:rsid w:val="00746725"/>
    <w:rsid w:val="00747D8B"/>
    <w:rsid w:val="00751228"/>
    <w:rsid w:val="00752E43"/>
    <w:rsid w:val="007534DD"/>
    <w:rsid w:val="007571E1"/>
    <w:rsid w:val="00757D90"/>
    <w:rsid w:val="007604B2"/>
    <w:rsid w:val="007610F5"/>
    <w:rsid w:val="0076143E"/>
    <w:rsid w:val="00765281"/>
    <w:rsid w:val="00765C5F"/>
    <w:rsid w:val="00766BAD"/>
    <w:rsid w:val="0077062C"/>
    <w:rsid w:val="00770D10"/>
    <w:rsid w:val="00771787"/>
    <w:rsid w:val="00772594"/>
    <w:rsid w:val="007729A2"/>
    <w:rsid w:val="007735C3"/>
    <w:rsid w:val="007755F2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6F3"/>
    <w:rsid w:val="00796956"/>
    <w:rsid w:val="007A1752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50AE"/>
    <w:rsid w:val="007B51DF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930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4FFB"/>
    <w:rsid w:val="007E505B"/>
    <w:rsid w:val="007E5A29"/>
    <w:rsid w:val="007E7091"/>
    <w:rsid w:val="007F009E"/>
    <w:rsid w:val="007F53E7"/>
    <w:rsid w:val="007F6ADA"/>
    <w:rsid w:val="007F7F60"/>
    <w:rsid w:val="00801E22"/>
    <w:rsid w:val="00803FAE"/>
    <w:rsid w:val="00805726"/>
    <w:rsid w:val="00805D71"/>
    <w:rsid w:val="0080605F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3DA0"/>
    <w:rsid w:val="00824AB4"/>
    <w:rsid w:val="00825C42"/>
    <w:rsid w:val="00825D25"/>
    <w:rsid w:val="00826BCE"/>
    <w:rsid w:val="00827D6F"/>
    <w:rsid w:val="00827E29"/>
    <w:rsid w:val="00833B02"/>
    <w:rsid w:val="00835770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03FB"/>
    <w:rsid w:val="00851CFA"/>
    <w:rsid w:val="00852E3F"/>
    <w:rsid w:val="00854CE2"/>
    <w:rsid w:val="00855382"/>
    <w:rsid w:val="008561EE"/>
    <w:rsid w:val="00856911"/>
    <w:rsid w:val="0086049E"/>
    <w:rsid w:val="00861863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5F82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F83"/>
    <w:rsid w:val="008909CB"/>
    <w:rsid w:val="008930A5"/>
    <w:rsid w:val="008941E3"/>
    <w:rsid w:val="0089457E"/>
    <w:rsid w:val="00894A88"/>
    <w:rsid w:val="00895386"/>
    <w:rsid w:val="00895560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06E"/>
    <w:rsid w:val="008C7573"/>
    <w:rsid w:val="008C787A"/>
    <w:rsid w:val="008D00A5"/>
    <w:rsid w:val="008D0157"/>
    <w:rsid w:val="008D2C43"/>
    <w:rsid w:val="008D34F1"/>
    <w:rsid w:val="008D383A"/>
    <w:rsid w:val="008D39D8"/>
    <w:rsid w:val="008D5229"/>
    <w:rsid w:val="008D614F"/>
    <w:rsid w:val="008D6D1A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4C66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1BD"/>
    <w:rsid w:val="00931BD9"/>
    <w:rsid w:val="00932F09"/>
    <w:rsid w:val="009334A3"/>
    <w:rsid w:val="00933745"/>
    <w:rsid w:val="009368F3"/>
    <w:rsid w:val="00936AD6"/>
    <w:rsid w:val="00936B1B"/>
    <w:rsid w:val="00937E92"/>
    <w:rsid w:val="00940C82"/>
    <w:rsid w:val="00941636"/>
    <w:rsid w:val="00943742"/>
    <w:rsid w:val="00945C05"/>
    <w:rsid w:val="00946945"/>
    <w:rsid w:val="00947713"/>
    <w:rsid w:val="00950DE7"/>
    <w:rsid w:val="00952DDF"/>
    <w:rsid w:val="00953920"/>
    <w:rsid w:val="00953D47"/>
    <w:rsid w:val="00955BFF"/>
    <w:rsid w:val="0095681E"/>
    <w:rsid w:val="009572D4"/>
    <w:rsid w:val="00957C66"/>
    <w:rsid w:val="009605AB"/>
    <w:rsid w:val="00960C2E"/>
    <w:rsid w:val="009612AA"/>
    <w:rsid w:val="00961921"/>
    <w:rsid w:val="009625F8"/>
    <w:rsid w:val="0096430A"/>
    <w:rsid w:val="0096554B"/>
    <w:rsid w:val="0096584A"/>
    <w:rsid w:val="0096604A"/>
    <w:rsid w:val="009708A7"/>
    <w:rsid w:val="009711F0"/>
    <w:rsid w:val="00971F08"/>
    <w:rsid w:val="009735F3"/>
    <w:rsid w:val="0097375E"/>
    <w:rsid w:val="0097603D"/>
    <w:rsid w:val="00976949"/>
    <w:rsid w:val="00977739"/>
    <w:rsid w:val="00977D3E"/>
    <w:rsid w:val="00980369"/>
    <w:rsid w:val="00980477"/>
    <w:rsid w:val="00980507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A7F52"/>
    <w:rsid w:val="009B015F"/>
    <w:rsid w:val="009B067E"/>
    <w:rsid w:val="009B1F30"/>
    <w:rsid w:val="009B2020"/>
    <w:rsid w:val="009B2304"/>
    <w:rsid w:val="009B2D8E"/>
    <w:rsid w:val="009B3AC2"/>
    <w:rsid w:val="009B3AF1"/>
    <w:rsid w:val="009B492B"/>
    <w:rsid w:val="009B4DF4"/>
    <w:rsid w:val="009B564E"/>
    <w:rsid w:val="009B7E5F"/>
    <w:rsid w:val="009B7E87"/>
    <w:rsid w:val="009C0169"/>
    <w:rsid w:val="009C403E"/>
    <w:rsid w:val="009C53B9"/>
    <w:rsid w:val="009D0394"/>
    <w:rsid w:val="009D1584"/>
    <w:rsid w:val="009D4CA3"/>
    <w:rsid w:val="009D4FF0"/>
    <w:rsid w:val="009D60A0"/>
    <w:rsid w:val="009D703C"/>
    <w:rsid w:val="009D718F"/>
    <w:rsid w:val="009E068F"/>
    <w:rsid w:val="009E14E0"/>
    <w:rsid w:val="009E35DB"/>
    <w:rsid w:val="009E47A3"/>
    <w:rsid w:val="009E535A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53F0"/>
    <w:rsid w:val="00A054C7"/>
    <w:rsid w:val="00A05E0D"/>
    <w:rsid w:val="00A106D1"/>
    <w:rsid w:val="00A11F28"/>
    <w:rsid w:val="00A1311D"/>
    <w:rsid w:val="00A13E54"/>
    <w:rsid w:val="00A1400F"/>
    <w:rsid w:val="00A149EF"/>
    <w:rsid w:val="00A14EF6"/>
    <w:rsid w:val="00A179AC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785"/>
    <w:rsid w:val="00A300E6"/>
    <w:rsid w:val="00A30187"/>
    <w:rsid w:val="00A30334"/>
    <w:rsid w:val="00A30DCD"/>
    <w:rsid w:val="00A31A49"/>
    <w:rsid w:val="00A33CA6"/>
    <w:rsid w:val="00A3448A"/>
    <w:rsid w:val="00A36297"/>
    <w:rsid w:val="00A36596"/>
    <w:rsid w:val="00A37A93"/>
    <w:rsid w:val="00A4008C"/>
    <w:rsid w:val="00A40170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470BD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61D4"/>
    <w:rsid w:val="00A77EC4"/>
    <w:rsid w:val="00A80CAC"/>
    <w:rsid w:val="00A80FB3"/>
    <w:rsid w:val="00A81597"/>
    <w:rsid w:val="00A8589C"/>
    <w:rsid w:val="00A85EAA"/>
    <w:rsid w:val="00A865AE"/>
    <w:rsid w:val="00A87F54"/>
    <w:rsid w:val="00A90AAE"/>
    <w:rsid w:val="00A92879"/>
    <w:rsid w:val="00A92A47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1A0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E0595"/>
    <w:rsid w:val="00AE2295"/>
    <w:rsid w:val="00AE27AC"/>
    <w:rsid w:val="00AE3E67"/>
    <w:rsid w:val="00AE40E0"/>
    <w:rsid w:val="00AE4DBA"/>
    <w:rsid w:val="00AE4F07"/>
    <w:rsid w:val="00AE5868"/>
    <w:rsid w:val="00AE592B"/>
    <w:rsid w:val="00AE59AE"/>
    <w:rsid w:val="00AF041A"/>
    <w:rsid w:val="00AF1C5D"/>
    <w:rsid w:val="00AF2EE3"/>
    <w:rsid w:val="00AF35BF"/>
    <w:rsid w:val="00AF42D7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A3B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AF0"/>
    <w:rsid w:val="00B2763F"/>
    <w:rsid w:val="00B27AAC"/>
    <w:rsid w:val="00B30929"/>
    <w:rsid w:val="00B32AEF"/>
    <w:rsid w:val="00B34EA2"/>
    <w:rsid w:val="00B36A7A"/>
    <w:rsid w:val="00B36B29"/>
    <w:rsid w:val="00B36F3D"/>
    <w:rsid w:val="00B372AA"/>
    <w:rsid w:val="00B3738A"/>
    <w:rsid w:val="00B3791E"/>
    <w:rsid w:val="00B4038D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54C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C9E"/>
    <w:rsid w:val="00B75F97"/>
    <w:rsid w:val="00B7783A"/>
    <w:rsid w:val="00B81A6C"/>
    <w:rsid w:val="00B82F2B"/>
    <w:rsid w:val="00B83F10"/>
    <w:rsid w:val="00B85DE5"/>
    <w:rsid w:val="00B86125"/>
    <w:rsid w:val="00B87DEC"/>
    <w:rsid w:val="00B90F73"/>
    <w:rsid w:val="00B921A9"/>
    <w:rsid w:val="00B93072"/>
    <w:rsid w:val="00B93B59"/>
    <w:rsid w:val="00B9406A"/>
    <w:rsid w:val="00B949A5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DD"/>
    <w:rsid w:val="00BB51E9"/>
    <w:rsid w:val="00BB64BD"/>
    <w:rsid w:val="00BB7569"/>
    <w:rsid w:val="00BC0101"/>
    <w:rsid w:val="00BC0FDC"/>
    <w:rsid w:val="00BC3053"/>
    <w:rsid w:val="00BC4D2E"/>
    <w:rsid w:val="00BC62C0"/>
    <w:rsid w:val="00BC748D"/>
    <w:rsid w:val="00BD19DB"/>
    <w:rsid w:val="00BD3218"/>
    <w:rsid w:val="00BD48AC"/>
    <w:rsid w:val="00BD4D4D"/>
    <w:rsid w:val="00BD508A"/>
    <w:rsid w:val="00BD5F1A"/>
    <w:rsid w:val="00BD7260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5706"/>
    <w:rsid w:val="00C060E9"/>
    <w:rsid w:val="00C0719F"/>
    <w:rsid w:val="00C07377"/>
    <w:rsid w:val="00C10478"/>
    <w:rsid w:val="00C116F3"/>
    <w:rsid w:val="00C12107"/>
    <w:rsid w:val="00C12498"/>
    <w:rsid w:val="00C1453E"/>
    <w:rsid w:val="00C14D4B"/>
    <w:rsid w:val="00C1512D"/>
    <w:rsid w:val="00C154BB"/>
    <w:rsid w:val="00C17EDA"/>
    <w:rsid w:val="00C21261"/>
    <w:rsid w:val="00C21497"/>
    <w:rsid w:val="00C25467"/>
    <w:rsid w:val="00C279B5"/>
    <w:rsid w:val="00C27C45"/>
    <w:rsid w:val="00C32FC3"/>
    <w:rsid w:val="00C353C6"/>
    <w:rsid w:val="00C3719D"/>
    <w:rsid w:val="00C37CB2"/>
    <w:rsid w:val="00C4316F"/>
    <w:rsid w:val="00C473A5"/>
    <w:rsid w:val="00C5419E"/>
    <w:rsid w:val="00C54995"/>
    <w:rsid w:val="00C54B41"/>
    <w:rsid w:val="00C54D41"/>
    <w:rsid w:val="00C576C7"/>
    <w:rsid w:val="00C60093"/>
    <w:rsid w:val="00C60783"/>
    <w:rsid w:val="00C60F74"/>
    <w:rsid w:val="00C624C8"/>
    <w:rsid w:val="00C62864"/>
    <w:rsid w:val="00C64672"/>
    <w:rsid w:val="00C6685A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4C"/>
    <w:rsid w:val="00C81568"/>
    <w:rsid w:val="00C822FF"/>
    <w:rsid w:val="00C82CCF"/>
    <w:rsid w:val="00C836D8"/>
    <w:rsid w:val="00C853C5"/>
    <w:rsid w:val="00C85D87"/>
    <w:rsid w:val="00C85DA0"/>
    <w:rsid w:val="00C9027A"/>
    <w:rsid w:val="00C9068E"/>
    <w:rsid w:val="00C93415"/>
    <w:rsid w:val="00C93814"/>
    <w:rsid w:val="00C93C4B"/>
    <w:rsid w:val="00C94371"/>
    <w:rsid w:val="00C9449D"/>
    <w:rsid w:val="00C944AB"/>
    <w:rsid w:val="00C95B40"/>
    <w:rsid w:val="00C97EBF"/>
    <w:rsid w:val="00CA0D3A"/>
    <w:rsid w:val="00CA0E56"/>
    <w:rsid w:val="00CA1ED8"/>
    <w:rsid w:val="00CA2886"/>
    <w:rsid w:val="00CA4D57"/>
    <w:rsid w:val="00CA7542"/>
    <w:rsid w:val="00CA779C"/>
    <w:rsid w:val="00CB1205"/>
    <w:rsid w:val="00CB1F63"/>
    <w:rsid w:val="00CB3AFC"/>
    <w:rsid w:val="00CB7170"/>
    <w:rsid w:val="00CC040E"/>
    <w:rsid w:val="00CC0C6E"/>
    <w:rsid w:val="00CC111F"/>
    <w:rsid w:val="00CC2011"/>
    <w:rsid w:val="00CC3EA0"/>
    <w:rsid w:val="00CC418D"/>
    <w:rsid w:val="00CC6427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2D95"/>
    <w:rsid w:val="00CE45CD"/>
    <w:rsid w:val="00CE50CF"/>
    <w:rsid w:val="00CE5384"/>
    <w:rsid w:val="00CE7561"/>
    <w:rsid w:val="00CE7C8F"/>
    <w:rsid w:val="00CE7EE4"/>
    <w:rsid w:val="00CF08A4"/>
    <w:rsid w:val="00CF1354"/>
    <w:rsid w:val="00CF395F"/>
    <w:rsid w:val="00CF3B1F"/>
    <w:rsid w:val="00CF3B69"/>
    <w:rsid w:val="00CF3B83"/>
    <w:rsid w:val="00CF3BF6"/>
    <w:rsid w:val="00CF3F81"/>
    <w:rsid w:val="00CF47E8"/>
    <w:rsid w:val="00CF625B"/>
    <w:rsid w:val="00CF687E"/>
    <w:rsid w:val="00CF7A3A"/>
    <w:rsid w:val="00D01417"/>
    <w:rsid w:val="00D0256F"/>
    <w:rsid w:val="00D0349B"/>
    <w:rsid w:val="00D03922"/>
    <w:rsid w:val="00D10249"/>
    <w:rsid w:val="00D1076E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6E71"/>
    <w:rsid w:val="00D37D87"/>
    <w:rsid w:val="00D40B33"/>
    <w:rsid w:val="00D4318F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46FF"/>
    <w:rsid w:val="00D55AD5"/>
    <w:rsid w:val="00D55FD1"/>
    <w:rsid w:val="00D576CA"/>
    <w:rsid w:val="00D579F8"/>
    <w:rsid w:val="00D61862"/>
    <w:rsid w:val="00D61AF5"/>
    <w:rsid w:val="00D6223C"/>
    <w:rsid w:val="00D62A3C"/>
    <w:rsid w:val="00D637E1"/>
    <w:rsid w:val="00D6426E"/>
    <w:rsid w:val="00D652B5"/>
    <w:rsid w:val="00D66155"/>
    <w:rsid w:val="00D67741"/>
    <w:rsid w:val="00D67D33"/>
    <w:rsid w:val="00D7063A"/>
    <w:rsid w:val="00D708B0"/>
    <w:rsid w:val="00D70FD8"/>
    <w:rsid w:val="00D71013"/>
    <w:rsid w:val="00D7121A"/>
    <w:rsid w:val="00D71DE2"/>
    <w:rsid w:val="00D7281A"/>
    <w:rsid w:val="00D72DDC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003"/>
    <w:rsid w:val="00D855D3"/>
    <w:rsid w:val="00D86CA3"/>
    <w:rsid w:val="00D86F87"/>
    <w:rsid w:val="00D871CE"/>
    <w:rsid w:val="00D90287"/>
    <w:rsid w:val="00D9034D"/>
    <w:rsid w:val="00D90C0B"/>
    <w:rsid w:val="00D9196D"/>
    <w:rsid w:val="00D92063"/>
    <w:rsid w:val="00D92067"/>
    <w:rsid w:val="00D92120"/>
    <w:rsid w:val="00D92982"/>
    <w:rsid w:val="00D93EC4"/>
    <w:rsid w:val="00D95785"/>
    <w:rsid w:val="00D97726"/>
    <w:rsid w:val="00DA025F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0F1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0CA5"/>
    <w:rsid w:val="00DD0DA0"/>
    <w:rsid w:val="00DD1DA5"/>
    <w:rsid w:val="00DD3863"/>
    <w:rsid w:val="00DD45CB"/>
    <w:rsid w:val="00DD5327"/>
    <w:rsid w:val="00DD597E"/>
    <w:rsid w:val="00DE1B65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ABC"/>
    <w:rsid w:val="00DF5C92"/>
    <w:rsid w:val="00DF6352"/>
    <w:rsid w:val="00E02727"/>
    <w:rsid w:val="00E035B9"/>
    <w:rsid w:val="00E0436E"/>
    <w:rsid w:val="00E062FA"/>
    <w:rsid w:val="00E110E7"/>
    <w:rsid w:val="00E1121C"/>
    <w:rsid w:val="00E11B20"/>
    <w:rsid w:val="00E14268"/>
    <w:rsid w:val="00E14AB1"/>
    <w:rsid w:val="00E16D0C"/>
    <w:rsid w:val="00E17FA2"/>
    <w:rsid w:val="00E20754"/>
    <w:rsid w:val="00E22330"/>
    <w:rsid w:val="00E23C8F"/>
    <w:rsid w:val="00E244FA"/>
    <w:rsid w:val="00E24F7D"/>
    <w:rsid w:val="00E25F46"/>
    <w:rsid w:val="00E26572"/>
    <w:rsid w:val="00E2747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473F"/>
    <w:rsid w:val="00E454A1"/>
    <w:rsid w:val="00E467ED"/>
    <w:rsid w:val="00E46886"/>
    <w:rsid w:val="00E46E7E"/>
    <w:rsid w:val="00E473A3"/>
    <w:rsid w:val="00E4777F"/>
    <w:rsid w:val="00E47AEF"/>
    <w:rsid w:val="00E52781"/>
    <w:rsid w:val="00E53B75"/>
    <w:rsid w:val="00E54E3B"/>
    <w:rsid w:val="00E5545B"/>
    <w:rsid w:val="00E57565"/>
    <w:rsid w:val="00E63838"/>
    <w:rsid w:val="00E63BBA"/>
    <w:rsid w:val="00E64434"/>
    <w:rsid w:val="00E644E7"/>
    <w:rsid w:val="00E647CC"/>
    <w:rsid w:val="00E64C77"/>
    <w:rsid w:val="00E6666B"/>
    <w:rsid w:val="00E67110"/>
    <w:rsid w:val="00E67C51"/>
    <w:rsid w:val="00E7243C"/>
    <w:rsid w:val="00E727B7"/>
    <w:rsid w:val="00E72EFC"/>
    <w:rsid w:val="00E758EC"/>
    <w:rsid w:val="00E75916"/>
    <w:rsid w:val="00E762E9"/>
    <w:rsid w:val="00E77B9C"/>
    <w:rsid w:val="00E80ACA"/>
    <w:rsid w:val="00E81986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5048"/>
    <w:rsid w:val="00EA7A41"/>
    <w:rsid w:val="00EB077B"/>
    <w:rsid w:val="00EB097F"/>
    <w:rsid w:val="00EB3A86"/>
    <w:rsid w:val="00EB4EA2"/>
    <w:rsid w:val="00EB56EF"/>
    <w:rsid w:val="00EB624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6277"/>
    <w:rsid w:val="00ED7335"/>
    <w:rsid w:val="00ED77EB"/>
    <w:rsid w:val="00ED7F88"/>
    <w:rsid w:val="00EE11E3"/>
    <w:rsid w:val="00EE1DA8"/>
    <w:rsid w:val="00EE2729"/>
    <w:rsid w:val="00EE335D"/>
    <w:rsid w:val="00EE3873"/>
    <w:rsid w:val="00EE55A9"/>
    <w:rsid w:val="00EE564D"/>
    <w:rsid w:val="00EE69AF"/>
    <w:rsid w:val="00EE6B0C"/>
    <w:rsid w:val="00EE6D3F"/>
    <w:rsid w:val="00EF12DD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0DD1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26302"/>
    <w:rsid w:val="00F30828"/>
    <w:rsid w:val="00F313D6"/>
    <w:rsid w:val="00F3221A"/>
    <w:rsid w:val="00F332F1"/>
    <w:rsid w:val="00F337AD"/>
    <w:rsid w:val="00F35A59"/>
    <w:rsid w:val="00F35B43"/>
    <w:rsid w:val="00F376AE"/>
    <w:rsid w:val="00F40F0C"/>
    <w:rsid w:val="00F416C3"/>
    <w:rsid w:val="00F42C43"/>
    <w:rsid w:val="00F4319B"/>
    <w:rsid w:val="00F4640C"/>
    <w:rsid w:val="00F4766C"/>
    <w:rsid w:val="00F5060E"/>
    <w:rsid w:val="00F507D1"/>
    <w:rsid w:val="00F519CE"/>
    <w:rsid w:val="00F51ADA"/>
    <w:rsid w:val="00F520B0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F69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2D6"/>
    <w:rsid w:val="00F868F5"/>
    <w:rsid w:val="00F879D9"/>
    <w:rsid w:val="00F9056A"/>
    <w:rsid w:val="00F90F8D"/>
    <w:rsid w:val="00F91F83"/>
    <w:rsid w:val="00F92782"/>
    <w:rsid w:val="00F93AA9"/>
    <w:rsid w:val="00F94810"/>
    <w:rsid w:val="00F95561"/>
    <w:rsid w:val="00F956FC"/>
    <w:rsid w:val="00F96985"/>
    <w:rsid w:val="00F976B6"/>
    <w:rsid w:val="00F97838"/>
    <w:rsid w:val="00FA0BE8"/>
    <w:rsid w:val="00FA2BB3"/>
    <w:rsid w:val="00FA2DA3"/>
    <w:rsid w:val="00FA51F7"/>
    <w:rsid w:val="00FA6BF6"/>
    <w:rsid w:val="00FB3E0F"/>
    <w:rsid w:val="00FB4C80"/>
    <w:rsid w:val="00FB4D5A"/>
    <w:rsid w:val="00FB4FA4"/>
    <w:rsid w:val="00FB6A6A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21D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A92"/>
    <w:rsid w:val="00FE7336"/>
    <w:rsid w:val="00FE787C"/>
    <w:rsid w:val="00FF2C08"/>
    <w:rsid w:val="00FF45A5"/>
    <w:rsid w:val="00FF527D"/>
    <w:rsid w:val="00FF5C91"/>
    <w:rsid w:val="3C18FD5A"/>
    <w:rsid w:val="6DF27A37"/>
    <w:rsid w:val="789B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  <w15:docId w15:val="{0AA805A3-252D-4D64-B105-0918B66D6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2DD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72D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2DDC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aliases w:val="Figure Heading Char,FH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リスト段落,列出段落1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szCs w:val="24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0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3FBCBF-2C78-403B-99BF-4F147B1C62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C54C44-30C7-4A64-961E-AB79BD566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4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Links>
    <vt:vector size="450" baseType="variant">
      <vt:variant>
        <vt:i4>131195</vt:i4>
      </vt:variant>
      <vt:variant>
        <vt:i4>242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458874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196720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http://www.3gpp.org/ftp/TSG_RAN/WG1_RL1/TSGR1_102-e/Docs/R1-2006640.zip</vt:lpwstr>
      </vt:variant>
      <vt:variant>
        <vt:lpwstr/>
      </vt:variant>
      <vt:variant>
        <vt:i4>983162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http://www.3gpp.org/ftp/TSG_RAN/WG1_RL1/TSGR1_102-e/Docs/R1-2006589.zip</vt:lpwstr>
      </vt:variant>
      <vt:variant>
        <vt:lpwstr/>
      </vt:variant>
      <vt:variant>
        <vt:i4>393338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http://www.3gpp.org/ftp/TSG_RAN/WG1_RL1/TSGR1_102-e/Docs/R1-2006519.zip</vt:lpwstr>
      </vt:variant>
      <vt:variant>
        <vt:lpwstr/>
      </vt:variant>
      <vt:variant>
        <vt:i4>65654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327795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http://www.3gpp.org/ftp/TSG_RAN/WG1_RL1/TSGR1_102-e/Docs/R1-2006421.zip</vt:lpwstr>
      </vt:variant>
      <vt:variant>
        <vt:lpwstr/>
      </vt:variant>
      <vt:variant>
        <vt:i4>125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http://www.3gpp.org/ftp/TSG_RAN/WG1_RL1/TSGR1_102-e/Docs/R1-2006378.zip</vt:lpwstr>
      </vt:variant>
      <vt:variant>
        <vt:lpwstr/>
      </vt:variant>
      <vt:variant>
        <vt:i4>131197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327792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196723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http://www.3gpp.org/ftp/TSG_RAN/WG1_RL1/TSGR1_102-e/Docs/R1-2006144.zip</vt:lpwstr>
      </vt:variant>
      <vt:variant>
        <vt:lpwstr/>
      </vt:variant>
      <vt:variant>
        <vt:i4>327807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http://www.3gpp.org/ftp/TSG_RAN/WG1_RL1/TSGR1_102-e/Docs/R1-2006029.zip</vt:lpwstr>
      </vt:variant>
      <vt:variant>
        <vt:lpwstr/>
      </vt:variant>
      <vt:variant>
        <vt:i4>131196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196733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458877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http://www.3gpp.org/ftp/TSG_RAN/WG1_RL1/TSGR1_102-e/Docs/R1-2005833.zip</vt:lpwstr>
      </vt:variant>
      <vt:variant>
        <vt:lpwstr/>
      </vt:variant>
      <vt:variant>
        <vt:i4>262263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http://www.3gpp.org/ftp/TSG_RAN/WG1_RL1/TSGR1_102-e/Docs/R1-2005706.zip</vt:lpwstr>
      </vt:variant>
      <vt:variant>
        <vt:lpwstr/>
      </vt:variant>
      <vt:variant>
        <vt:i4>196720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http://www.3gpp.org/ftp/TSG_RAN/WG1_RL1/TSGR1_102-e/Docs/R1-2005573.zip</vt:lpwstr>
      </vt:variant>
      <vt:variant>
        <vt:lpwstr/>
      </vt:variant>
      <vt:variant>
        <vt:i4>123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852087</vt:i4>
      </vt:variant>
      <vt:variant>
        <vt:i4>181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  <vt:variant>
        <vt:i4>131185</vt:i4>
      </vt:variant>
      <vt:variant>
        <vt:i4>178</vt:i4>
      </vt:variant>
      <vt:variant>
        <vt:i4>0</vt:i4>
      </vt:variant>
      <vt:variant>
        <vt:i4>5</vt:i4>
      </vt:variant>
      <vt:variant>
        <vt:lpwstr>http://www.3gpp.org/ftp/TSG_RAN/WG1_RL1/TSGR1_102-e/Docs/R1-2005265.zip</vt:lpwstr>
      </vt:variant>
      <vt:variant>
        <vt:lpwstr/>
      </vt:variant>
      <vt:variant>
        <vt:i4>65654</vt:i4>
      </vt:variant>
      <vt:variant>
        <vt:i4>175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131195</vt:i4>
      </vt:variant>
      <vt:variant>
        <vt:i4>169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393332</vt:i4>
      </vt:variant>
      <vt:variant>
        <vt:i4>166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131196</vt:i4>
      </vt:variant>
      <vt:variant>
        <vt:i4>163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458877</vt:i4>
      </vt:variant>
      <vt:variant>
        <vt:i4>160</vt:i4>
      </vt:variant>
      <vt:variant>
        <vt:i4>0</vt:i4>
      </vt:variant>
      <vt:variant>
        <vt:i4>5</vt:i4>
      </vt:variant>
      <vt:variant>
        <vt:lpwstr>http://www.3gpp.org/ftp/TSG_RAN/WG1_RL1/TSGR1_102-e/Docs/R1-2005833.zip</vt:lpwstr>
      </vt:variant>
      <vt:variant>
        <vt:lpwstr/>
      </vt:variant>
      <vt:variant>
        <vt:i4>458874</vt:i4>
      </vt:variant>
      <vt:variant>
        <vt:i4>157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131197</vt:i4>
      </vt:variant>
      <vt:variant>
        <vt:i4>154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393332</vt:i4>
      </vt:variant>
      <vt:variant>
        <vt:i4>151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131196</vt:i4>
      </vt:variant>
      <vt:variant>
        <vt:i4>148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262263</vt:i4>
      </vt:variant>
      <vt:variant>
        <vt:i4>145</vt:i4>
      </vt:variant>
      <vt:variant>
        <vt:i4>0</vt:i4>
      </vt:variant>
      <vt:variant>
        <vt:i4>5</vt:i4>
      </vt:variant>
      <vt:variant>
        <vt:lpwstr>http://www.3gpp.org/ftp/TSG_RAN/WG1_RL1/TSGR1_102-e/Docs/R1-2005706.zip</vt:lpwstr>
      </vt:variant>
      <vt:variant>
        <vt:lpwstr/>
      </vt:variant>
      <vt:variant>
        <vt:i4>196720</vt:i4>
      </vt:variant>
      <vt:variant>
        <vt:i4>142</vt:i4>
      </vt:variant>
      <vt:variant>
        <vt:i4>0</vt:i4>
      </vt:variant>
      <vt:variant>
        <vt:i4>5</vt:i4>
      </vt:variant>
      <vt:variant>
        <vt:lpwstr>http://www.3gpp.org/ftp/TSG_RAN/WG1_RL1/TSGR1_102-e/Docs/R1-2005573.zip</vt:lpwstr>
      </vt:variant>
      <vt:variant>
        <vt:lpwstr/>
      </vt:variant>
      <vt:variant>
        <vt:i4>852087</vt:i4>
      </vt:variant>
      <vt:variant>
        <vt:i4>139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  <vt:variant>
        <vt:i4>131185</vt:i4>
      </vt:variant>
      <vt:variant>
        <vt:i4>136</vt:i4>
      </vt:variant>
      <vt:variant>
        <vt:i4>0</vt:i4>
      </vt:variant>
      <vt:variant>
        <vt:i4>5</vt:i4>
      </vt:variant>
      <vt:variant>
        <vt:lpwstr>http://www.3gpp.org/ftp/TSG_RAN/WG1_RL1/TSGR1_102-e/Docs/R1-2005265.zip</vt:lpwstr>
      </vt:variant>
      <vt:variant>
        <vt:lpwstr/>
      </vt:variant>
      <vt:variant>
        <vt:i4>131195</vt:i4>
      </vt:variant>
      <vt:variant>
        <vt:i4>133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196720</vt:i4>
      </vt:variant>
      <vt:variant>
        <vt:i4>130</vt:i4>
      </vt:variant>
      <vt:variant>
        <vt:i4>0</vt:i4>
      </vt:variant>
      <vt:variant>
        <vt:i4>5</vt:i4>
      </vt:variant>
      <vt:variant>
        <vt:lpwstr>http://www.3gpp.org/ftp/TSG_RAN/WG1_RL1/TSGR1_102-e/Docs/R1-2006640.zip</vt:lpwstr>
      </vt:variant>
      <vt:variant>
        <vt:lpwstr/>
      </vt:variant>
      <vt:variant>
        <vt:i4>131197</vt:i4>
      </vt:variant>
      <vt:variant>
        <vt:i4>127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196733</vt:i4>
      </vt:variant>
      <vt:variant>
        <vt:i4>124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393338</vt:i4>
      </vt:variant>
      <vt:variant>
        <vt:i4>121</vt:i4>
      </vt:variant>
      <vt:variant>
        <vt:i4>0</vt:i4>
      </vt:variant>
      <vt:variant>
        <vt:i4>5</vt:i4>
      </vt:variant>
      <vt:variant>
        <vt:lpwstr>http://www.3gpp.org/ftp/TSG_RAN/WG1_RL1/TSGR1_102-e/Docs/R1-2006519.zip</vt:lpwstr>
      </vt:variant>
      <vt:variant>
        <vt:lpwstr/>
      </vt:variant>
      <vt:variant>
        <vt:i4>65654</vt:i4>
      </vt:variant>
      <vt:variant>
        <vt:i4>118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131196</vt:i4>
      </vt:variant>
      <vt:variant>
        <vt:i4>115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327792</vt:i4>
      </vt:variant>
      <vt:variant>
        <vt:i4>112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109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196733</vt:i4>
      </vt:variant>
      <vt:variant>
        <vt:i4>106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983162</vt:i4>
      </vt:variant>
      <vt:variant>
        <vt:i4>103</vt:i4>
      </vt:variant>
      <vt:variant>
        <vt:i4>0</vt:i4>
      </vt:variant>
      <vt:variant>
        <vt:i4>5</vt:i4>
      </vt:variant>
      <vt:variant>
        <vt:lpwstr>http://www.3gpp.org/ftp/TSG_RAN/WG1_RL1/TSGR1_102-e/Docs/R1-2006589.zip</vt:lpwstr>
      </vt:variant>
      <vt:variant>
        <vt:lpwstr/>
      </vt:variant>
      <vt:variant>
        <vt:i4>65654</vt:i4>
      </vt:variant>
      <vt:variant>
        <vt:i4>100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123</vt:i4>
      </vt:variant>
      <vt:variant>
        <vt:i4>97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131195</vt:i4>
      </vt:variant>
      <vt:variant>
        <vt:i4>94</vt:i4>
      </vt:variant>
      <vt:variant>
        <vt:i4>0</vt:i4>
      </vt:variant>
      <vt:variant>
        <vt:i4>5</vt:i4>
      </vt:variant>
      <vt:variant>
        <vt:lpwstr>http://www.3gpp.org/ftp/TSG_RAN/WG1_RL1/TSGR1_102-e/Docs/R1-2006855.zip</vt:lpwstr>
      </vt:variant>
      <vt:variant>
        <vt:lpwstr/>
      </vt:variant>
      <vt:variant>
        <vt:i4>458874</vt:i4>
      </vt:variant>
      <vt:variant>
        <vt:i4>91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196720</vt:i4>
      </vt:variant>
      <vt:variant>
        <vt:i4>88</vt:i4>
      </vt:variant>
      <vt:variant>
        <vt:i4>0</vt:i4>
      </vt:variant>
      <vt:variant>
        <vt:i4>5</vt:i4>
      </vt:variant>
      <vt:variant>
        <vt:lpwstr>http://www.3gpp.org/ftp/TSG_RAN/WG1_RL1/TSGR1_102-e/Docs/R1-2006640.zip</vt:lpwstr>
      </vt:variant>
      <vt:variant>
        <vt:lpwstr/>
      </vt:variant>
      <vt:variant>
        <vt:i4>983162</vt:i4>
      </vt:variant>
      <vt:variant>
        <vt:i4>85</vt:i4>
      </vt:variant>
      <vt:variant>
        <vt:i4>0</vt:i4>
      </vt:variant>
      <vt:variant>
        <vt:i4>5</vt:i4>
      </vt:variant>
      <vt:variant>
        <vt:lpwstr>http://www.3gpp.org/ftp/TSG_RAN/WG1_RL1/TSGR1_102-e/Docs/R1-2006589.zip</vt:lpwstr>
      </vt:variant>
      <vt:variant>
        <vt:lpwstr/>
      </vt:variant>
      <vt:variant>
        <vt:i4>393338</vt:i4>
      </vt:variant>
      <vt:variant>
        <vt:i4>82</vt:i4>
      </vt:variant>
      <vt:variant>
        <vt:i4>0</vt:i4>
      </vt:variant>
      <vt:variant>
        <vt:i4>5</vt:i4>
      </vt:variant>
      <vt:variant>
        <vt:lpwstr>http://www.3gpp.org/ftp/TSG_RAN/WG1_RL1/TSGR1_102-e/Docs/R1-2006519.zip</vt:lpwstr>
      </vt:variant>
      <vt:variant>
        <vt:lpwstr/>
      </vt:variant>
      <vt:variant>
        <vt:i4>65654</vt:i4>
      </vt:variant>
      <vt:variant>
        <vt:i4>79</vt:i4>
      </vt:variant>
      <vt:variant>
        <vt:i4>0</vt:i4>
      </vt:variant>
      <vt:variant>
        <vt:i4>5</vt:i4>
      </vt:variant>
      <vt:variant>
        <vt:lpwstr>http://www.3gpp.org/ftp/TSG_RAN/WG1_RL1/TSGR1_102-e/Docs/R1-2006464.zip</vt:lpwstr>
      </vt:variant>
      <vt:variant>
        <vt:lpwstr/>
      </vt:variant>
      <vt:variant>
        <vt:i4>327795</vt:i4>
      </vt:variant>
      <vt:variant>
        <vt:i4>76</vt:i4>
      </vt:variant>
      <vt:variant>
        <vt:i4>0</vt:i4>
      </vt:variant>
      <vt:variant>
        <vt:i4>5</vt:i4>
      </vt:variant>
      <vt:variant>
        <vt:lpwstr>http://www.3gpp.org/ftp/TSG_RAN/WG1_RL1/TSGR1_102-e/Docs/R1-2006421.zip</vt:lpwstr>
      </vt:variant>
      <vt:variant>
        <vt:lpwstr/>
      </vt:variant>
      <vt:variant>
        <vt:i4>125</vt:i4>
      </vt:variant>
      <vt:variant>
        <vt:i4>73</vt:i4>
      </vt:variant>
      <vt:variant>
        <vt:i4>0</vt:i4>
      </vt:variant>
      <vt:variant>
        <vt:i4>5</vt:i4>
      </vt:variant>
      <vt:variant>
        <vt:lpwstr>http://www.3gpp.org/ftp/TSG_RAN/WG1_RL1/TSGR1_102-e/Docs/R1-2006378.zip</vt:lpwstr>
      </vt:variant>
      <vt:variant>
        <vt:lpwstr/>
      </vt:variant>
      <vt:variant>
        <vt:i4>131197</vt:i4>
      </vt:variant>
      <vt:variant>
        <vt:i4>70</vt:i4>
      </vt:variant>
      <vt:variant>
        <vt:i4>0</vt:i4>
      </vt:variant>
      <vt:variant>
        <vt:i4>5</vt:i4>
      </vt:variant>
      <vt:variant>
        <vt:lpwstr>http://www.3gpp.org/ftp/TSG_RAN/WG1_RL1/TSGR1_102-e/Docs/R1-2006358.zip</vt:lpwstr>
      </vt:variant>
      <vt:variant>
        <vt:lpwstr/>
      </vt:variant>
      <vt:variant>
        <vt:i4>327792</vt:i4>
      </vt:variant>
      <vt:variant>
        <vt:i4>67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64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196723</vt:i4>
      </vt:variant>
      <vt:variant>
        <vt:i4>61</vt:i4>
      </vt:variant>
      <vt:variant>
        <vt:i4>0</vt:i4>
      </vt:variant>
      <vt:variant>
        <vt:i4>5</vt:i4>
      </vt:variant>
      <vt:variant>
        <vt:lpwstr>http://www.3gpp.org/ftp/TSG_RAN/WG1_RL1/TSGR1_102-e/Docs/R1-2006144.zip</vt:lpwstr>
      </vt:variant>
      <vt:variant>
        <vt:lpwstr/>
      </vt:variant>
      <vt:variant>
        <vt:i4>327807</vt:i4>
      </vt:variant>
      <vt:variant>
        <vt:i4>58</vt:i4>
      </vt:variant>
      <vt:variant>
        <vt:i4>0</vt:i4>
      </vt:variant>
      <vt:variant>
        <vt:i4>5</vt:i4>
      </vt:variant>
      <vt:variant>
        <vt:lpwstr>http://www.3gpp.org/ftp/TSG_RAN/WG1_RL1/TSGR1_102-e/Docs/R1-2006029.zip</vt:lpwstr>
      </vt:variant>
      <vt:variant>
        <vt:lpwstr/>
      </vt:variant>
      <vt:variant>
        <vt:i4>131196</vt:i4>
      </vt:variant>
      <vt:variant>
        <vt:i4>55</vt:i4>
      </vt:variant>
      <vt:variant>
        <vt:i4>0</vt:i4>
      </vt:variant>
      <vt:variant>
        <vt:i4>5</vt:i4>
      </vt:variant>
      <vt:variant>
        <vt:lpwstr>http://www.3gpp.org/ftp/TSG_RAN/WG1_RL1/TSGR1_102-e/Docs/R1-2005963.zip</vt:lpwstr>
      </vt:variant>
      <vt:variant>
        <vt:lpwstr/>
      </vt:variant>
      <vt:variant>
        <vt:i4>196733</vt:i4>
      </vt:variant>
      <vt:variant>
        <vt:i4>52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458877</vt:i4>
      </vt:variant>
      <vt:variant>
        <vt:i4>49</vt:i4>
      </vt:variant>
      <vt:variant>
        <vt:i4>0</vt:i4>
      </vt:variant>
      <vt:variant>
        <vt:i4>5</vt:i4>
      </vt:variant>
      <vt:variant>
        <vt:lpwstr>http://www.3gpp.org/ftp/TSG_RAN/WG1_RL1/TSGR1_102-e/Docs/R1-2005833.zip</vt:lpwstr>
      </vt:variant>
      <vt:variant>
        <vt:lpwstr/>
      </vt:variant>
      <vt:variant>
        <vt:i4>262263</vt:i4>
      </vt:variant>
      <vt:variant>
        <vt:i4>46</vt:i4>
      </vt:variant>
      <vt:variant>
        <vt:i4>0</vt:i4>
      </vt:variant>
      <vt:variant>
        <vt:i4>5</vt:i4>
      </vt:variant>
      <vt:variant>
        <vt:lpwstr>http://www.3gpp.org/ftp/TSG_RAN/WG1_RL1/TSGR1_102-e/Docs/R1-2005706.zip</vt:lpwstr>
      </vt:variant>
      <vt:variant>
        <vt:lpwstr/>
      </vt:variant>
      <vt:variant>
        <vt:i4>196720</vt:i4>
      </vt:variant>
      <vt:variant>
        <vt:i4>43</vt:i4>
      </vt:variant>
      <vt:variant>
        <vt:i4>0</vt:i4>
      </vt:variant>
      <vt:variant>
        <vt:i4>5</vt:i4>
      </vt:variant>
      <vt:variant>
        <vt:lpwstr>http://www.3gpp.org/ftp/TSG_RAN/WG1_RL1/TSGR1_102-e/Docs/R1-2005573.zip</vt:lpwstr>
      </vt:variant>
      <vt:variant>
        <vt:lpwstr/>
      </vt:variant>
      <vt:variant>
        <vt:i4>123</vt:i4>
      </vt:variant>
      <vt:variant>
        <vt:i4>40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852087</vt:i4>
      </vt:variant>
      <vt:variant>
        <vt:i4>37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  <vt:variant>
        <vt:i4>131185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http://www.3gpp.org/ftp/TSG_RAN/WG1_RL1/TSGR1_102-e/Docs/R1-2005265.zip</vt:lpwstr>
      </vt:variant>
      <vt:variant>
        <vt:lpwstr/>
      </vt:variant>
      <vt:variant>
        <vt:i4>458874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http://www.3gpp.org/ftp/TSG_RAN/WG1_RL1/TSGR1_102-e/Docs/R1-2006804.zip</vt:lpwstr>
      </vt:variant>
      <vt:variant>
        <vt:lpwstr/>
      </vt:variant>
      <vt:variant>
        <vt:i4>327795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http://www.3gpp.org/ftp/TSG_RAN/WG1_RL1/TSGR1_102-e/Docs/R1-2006421.zip</vt:lpwstr>
      </vt:variant>
      <vt:variant>
        <vt:lpwstr/>
      </vt:variant>
      <vt:variant>
        <vt:i4>327792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http://www.3gpp.org/ftp/TSG_RAN/WG1_RL1/TSGR1_102-e/Docs/R1-2006325.zip</vt:lpwstr>
      </vt:variant>
      <vt:variant>
        <vt:lpwstr/>
      </vt:variant>
      <vt:variant>
        <vt:i4>393332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http://www.3gpp.org/ftp/TSG_RAN/WG1_RL1/TSGR1_102-e/Docs/R1-2006210.zip</vt:lpwstr>
      </vt:variant>
      <vt:variant>
        <vt:lpwstr/>
      </vt:variant>
      <vt:variant>
        <vt:i4>196733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http://www.3gpp.org/ftp/TSG_RAN/WG1_RL1/TSGR1_102-e/Docs/R1-2005873.zip</vt:lpwstr>
      </vt:variant>
      <vt:variant>
        <vt:lpwstr/>
      </vt:variant>
      <vt:variant>
        <vt:i4>123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http://www.3gpp.org/ftp/TSG_RAN/WG1_RL1/TSGR1_102-e/Docs/R1-2005548.zip</vt:lpwstr>
      </vt:variant>
      <vt:variant>
        <vt:lpwstr/>
      </vt:variant>
      <vt:variant>
        <vt:i4>852087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http://www.3gpp.org/ftp/TSG_RAN/WG1_RL1/TSGR1_102-e/Docs/R1-2005495.zip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Xingqin</cp:lastModifiedBy>
  <cp:revision>341</cp:revision>
  <dcterms:created xsi:type="dcterms:W3CDTF">2019-05-04T12:01:00Z</dcterms:created>
  <dcterms:modified xsi:type="dcterms:W3CDTF">2021-08-20T03:33:00Z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